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0D8" w:rsidRDefault="008A64F3" w:rsidP="00395C0D">
      <w:pPr>
        <w:spacing w:before="3"/>
        <w:ind w:leftChars="-258" w:left="-567" w:rightChars="-136" w:right="-299" w:hangingChars="1" w:hanging="1"/>
        <w:jc w:val="both"/>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zh-CN"/>
        </w:rPr>
        <w:drawing>
          <wp:anchor distT="0" distB="0" distL="114300" distR="114300" simplePos="0" relativeHeight="251659264" behindDoc="1" locked="0" layoutInCell="1" allowOverlap="1">
            <wp:simplePos x="0" y="0"/>
            <wp:positionH relativeFrom="margin">
              <wp:posOffset>-266976</wp:posOffset>
            </wp:positionH>
            <wp:positionV relativeFrom="paragraph">
              <wp:posOffset>-178021</wp:posOffset>
            </wp:positionV>
            <wp:extent cx="6103454" cy="4039262"/>
            <wp:effectExtent l="19050" t="0" r="0" b="0"/>
            <wp:wrapNone/>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454" cy="4039262"/>
                    </a:xfrm>
                    <a:prstGeom prst="rect">
                      <a:avLst/>
                    </a:prstGeom>
                    <a:noFill/>
                    <a:ln>
                      <a:noFill/>
                    </a:ln>
                  </pic:spPr>
                </pic:pic>
              </a:graphicData>
            </a:graphic>
          </wp:anchor>
        </w:drawing>
      </w:r>
    </w:p>
    <w:p w:rsidR="009710D8" w:rsidRDefault="009710D8" w:rsidP="008A64F3">
      <w:pPr>
        <w:spacing w:line="6855" w:lineRule="exact"/>
        <w:ind w:leftChars="-258" w:left="-566" w:rightChars="-136" w:right="-299" w:hangingChars="1" w:hanging="2"/>
        <w:jc w:val="both"/>
        <w:rPr>
          <w:rFonts w:ascii="Times New Roman" w:hAnsi="Times New Roman" w:cs="Times New Roman"/>
          <w:sz w:val="20"/>
          <w:szCs w:val="20"/>
          <w:lang w:eastAsia="zh-CN"/>
        </w:rPr>
      </w:pPr>
    </w:p>
    <w:p w:rsidR="009710D8" w:rsidRPr="008A64F3" w:rsidRDefault="009710D8" w:rsidP="002A1EC7">
      <w:pPr>
        <w:spacing w:before="10"/>
        <w:ind w:rightChars="-136" w:right="-299"/>
        <w:jc w:val="both"/>
        <w:rPr>
          <w:rFonts w:ascii="Times New Roman" w:hAnsi="Times New Roman" w:cs="Times New Roman"/>
          <w:lang w:eastAsia="zh-CN"/>
        </w:rPr>
      </w:pPr>
    </w:p>
    <w:p w:rsidR="00077E64" w:rsidRDefault="0079262A" w:rsidP="00395C0D">
      <w:pPr>
        <w:spacing w:line="276" w:lineRule="auto"/>
        <w:ind w:leftChars="-258" w:left="-562" w:rightChars="-136" w:right="-299" w:hangingChars="1" w:hanging="6"/>
        <w:jc w:val="center"/>
        <w:rPr>
          <w:rFonts w:ascii="宋体" w:eastAsia="宋体" w:hAnsi="宋体" w:cs="宋体"/>
          <w:sz w:val="56"/>
          <w:szCs w:val="56"/>
          <w:lang w:eastAsia="zh-CN"/>
        </w:rPr>
      </w:pPr>
      <w:r>
        <w:rPr>
          <w:rFonts w:ascii="宋体" w:eastAsia="宋体" w:hAnsi="宋体" w:cs="宋体"/>
          <w:b/>
          <w:bCs/>
          <w:color w:val="006FC0"/>
          <w:sz w:val="56"/>
          <w:szCs w:val="56"/>
          <w:lang w:eastAsia="zh-CN"/>
        </w:rPr>
        <w:t>温州医科大学附属第一医院</w:t>
      </w:r>
    </w:p>
    <w:p w:rsidR="009710D8" w:rsidRDefault="00077E64" w:rsidP="00395C0D">
      <w:pPr>
        <w:spacing w:line="276" w:lineRule="auto"/>
        <w:ind w:leftChars="-258" w:left="-563" w:rightChars="-136" w:right="-299" w:hangingChars="1" w:hanging="5"/>
        <w:jc w:val="center"/>
        <w:rPr>
          <w:rFonts w:ascii="宋体" w:eastAsia="宋体" w:hAnsi="宋体" w:cs="宋体"/>
          <w:sz w:val="56"/>
          <w:szCs w:val="56"/>
          <w:lang w:eastAsia="zh-CN"/>
        </w:rPr>
      </w:pPr>
      <w:r>
        <w:rPr>
          <w:rFonts w:ascii="宋体" w:eastAsia="宋体" w:hAnsi="宋体" w:cs="宋体"/>
          <w:b/>
          <w:bCs/>
          <w:color w:val="006FC0"/>
          <w:w w:val="95"/>
          <w:sz w:val="56"/>
          <w:szCs w:val="56"/>
          <w:lang w:eastAsia="zh-CN"/>
        </w:rPr>
        <w:t>医疗保健</w:t>
      </w:r>
      <w:r w:rsidR="0079262A">
        <w:rPr>
          <w:rFonts w:ascii="宋体" w:eastAsia="宋体" w:hAnsi="宋体" w:cs="宋体"/>
          <w:b/>
          <w:bCs/>
          <w:color w:val="006FC0"/>
          <w:w w:val="95"/>
          <w:sz w:val="56"/>
          <w:szCs w:val="56"/>
          <w:lang w:eastAsia="zh-CN"/>
        </w:rPr>
        <w:t>中心</w:t>
      </w:r>
      <w:r w:rsidR="0079262A">
        <w:rPr>
          <w:rFonts w:ascii="宋体" w:eastAsia="宋体" w:hAnsi="宋体" w:cs="宋体"/>
          <w:b/>
          <w:bCs/>
          <w:color w:val="006FC0"/>
          <w:sz w:val="56"/>
          <w:szCs w:val="56"/>
          <w:lang w:eastAsia="zh-CN"/>
        </w:rPr>
        <w:t>欢迎您！</w:t>
      </w:r>
    </w:p>
    <w:p w:rsidR="009710D8" w:rsidRDefault="009710D8" w:rsidP="00395C0D">
      <w:pPr>
        <w:spacing w:before="8"/>
        <w:ind w:leftChars="-258" w:left="-565" w:rightChars="-136" w:right="-299" w:hangingChars="1" w:hanging="3"/>
        <w:jc w:val="both"/>
        <w:rPr>
          <w:rFonts w:ascii="宋体" w:eastAsia="宋体" w:hAnsi="宋体" w:cs="宋体"/>
          <w:b/>
          <w:bCs/>
          <w:sz w:val="26"/>
          <w:szCs w:val="26"/>
          <w:lang w:eastAsia="zh-CN"/>
        </w:rPr>
      </w:pPr>
    </w:p>
    <w:p w:rsidR="00AB3522" w:rsidRPr="00FE2D5A" w:rsidRDefault="008A64F3" w:rsidP="00FE2D5A">
      <w:pPr>
        <w:spacing w:before="7" w:line="381" w:lineRule="auto"/>
        <w:ind w:leftChars="-258" w:left="-565" w:rightChars="-136" w:right="-299" w:hangingChars="1" w:hanging="3"/>
        <w:jc w:val="both"/>
        <w:rPr>
          <w:rFonts w:ascii="宋体" w:eastAsia="宋体" w:hAnsi="宋体" w:cs="宋体"/>
          <w:b/>
          <w:bCs/>
          <w:w w:val="95"/>
          <w:sz w:val="24"/>
          <w:szCs w:val="30"/>
          <w:lang w:eastAsia="zh-CN"/>
        </w:rPr>
      </w:pPr>
      <w:r>
        <w:rPr>
          <w:rFonts w:ascii="宋体" w:eastAsia="宋体" w:hAnsi="宋体" w:cs="宋体" w:hint="eastAsia"/>
          <w:b/>
          <w:bCs/>
          <w:w w:val="95"/>
          <w:sz w:val="30"/>
          <w:szCs w:val="30"/>
          <w:lang w:eastAsia="zh-CN"/>
        </w:rPr>
        <w:t xml:space="preserve">    </w:t>
      </w:r>
      <w:r w:rsidR="00077E64" w:rsidRPr="00FE2D5A">
        <w:rPr>
          <w:rFonts w:ascii="宋体" w:eastAsia="宋体" w:hAnsi="宋体" w:cs="宋体" w:hint="eastAsia"/>
          <w:b/>
          <w:bCs/>
          <w:w w:val="95"/>
          <w:sz w:val="24"/>
          <w:szCs w:val="30"/>
          <w:lang w:eastAsia="zh-CN"/>
        </w:rPr>
        <w:t>感谢您选择温州医科大学附属第一医院医疗保健中心！</w:t>
      </w:r>
      <w:r w:rsidR="00220B40" w:rsidRPr="00FE2D5A">
        <w:rPr>
          <w:rFonts w:ascii="宋体" w:eastAsia="宋体" w:hAnsi="宋体" w:cs="宋体" w:hint="eastAsia"/>
          <w:b/>
          <w:bCs/>
          <w:w w:val="95"/>
          <w:sz w:val="24"/>
          <w:szCs w:val="30"/>
          <w:lang w:eastAsia="zh-CN"/>
        </w:rPr>
        <w:t>本中心</w:t>
      </w:r>
      <w:r w:rsidR="00077E64" w:rsidRPr="00FE2D5A">
        <w:rPr>
          <w:rFonts w:ascii="宋体" w:eastAsia="宋体" w:hAnsi="宋体" w:cs="宋体" w:hint="eastAsia"/>
          <w:b/>
          <w:bCs/>
          <w:w w:val="95"/>
          <w:sz w:val="24"/>
          <w:szCs w:val="30"/>
          <w:lang w:eastAsia="zh-CN"/>
        </w:rPr>
        <w:t>依托温医大</w:t>
      </w:r>
      <w:r w:rsidR="00320A6B" w:rsidRPr="00FE2D5A">
        <w:rPr>
          <w:rFonts w:ascii="宋体" w:eastAsia="宋体" w:hAnsi="宋体" w:cs="宋体" w:hint="eastAsia"/>
          <w:b/>
          <w:bCs/>
          <w:w w:val="95"/>
          <w:sz w:val="24"/>
          <w:szCs w:val="30"/>
          <w:lang w:eastAsia="zh-CN"/>
        </w:rPr>
        <w:t>附一院强大的专家团队和设备技术资源、以信息化为载体，以精细化为基石，打造“一站式”医疗服务。为您提供精准、专业、规范的健康管理。</w:t>
      </w:r>
      <w:r w:rsidR="00220B40" w:rsidRPr="00FE2D5A">
        <w:rPr>
          <w:rFonts w:ascii="宋体" w:eastAsia="宋体" w:hAnsi="宋体" w:cs="宋体" w:hint="eastAsia"/>
          <w:b/>
          <w:bCs/>
          <w:w w:val="95"/>
          <w:sz w:val="24"/>
          <w:szCs w:val="30"/>
          <w:lang w:eastAsia="zh-CN"/>
        </w:rPr>
        <w:t>您一如既往的支持，是我们不断向上，追求卓越的动力！</w:t>
      </w:r>
    </w:p>
    <w:p w:rsidR="00435262" w:rsidRPr="00FE2D5A" w:rsidRDefault="00435262" w:rsidP="00435262">
      <w:pPr>
        <w:spacing w:before="7" w:line="381" w:lineRule="auto"/>
        <w:ind w:leftChars="-258" w:left="-565" w:rightChars="-136" w:right="-299" w:hangingChars="1" w:hanging="3"/>
        <w:jc w:val="both"/>
        <w:rPr>
          <w:rFonts w:ascii="宋体" w:eastAsia="宋体" w:hAnsi="宋体" w:cs="宋体"/>
          <w:b/>
          <w:bCs/>
          <w:w w:val="95"/>
          <w:sz w:val="30"/>
          <w:szCs w:val="30"/>
          <w:lang w:eastAsia="zh-CN"/>
        </w:rPr>
      </w:pPr>
    </w:p>
    <w:p w:rsidR="00551473" w:rsidRPr="00551473" w:rsidRDefault="00AB3522" w:rsidP="00435262">
      <w:pPr>
        <w:spacing w:line="360" w:lineRule="auto"/>
        <w:ind w:leftChars="-258" w:left="-566" w:rightChars="-136" w:right="-299" w:hangingChars="1" w:hanging="2"/>
        <w:jc w:val="both"/>
        <w:rPr>
          <w:rFonts w:asciiTheme="minorEastAsia" w:hAnsiTheme="minorEastAsia" w:cs="宋体" w:hint="eastAsia"/>
          <w:b/>
          <w:bCs/>
          <w:color w:val="FF0000"/>
          <w:sz w:val="30"/>
          <w:szCs w:val="30"/>
          <w:lang w:eastAsia="zh-CN"/>
        </w:rPr>
      </w:pPr>
      <w:r w:rsidRPr="00DD4206">
        <w:rPr>
          <w:rFonts w:ascii="宋体" w:eastAsia="宋体" w:hAnsi="宋体" w:cs="宋体" w:hint="eastAsia"/>
          <w:bCs/>
          <w:color w:val="000000" w:themeColor="text1"/>
          <w:sz w:val="21"/>
          <w:szCs w:val="21"/>
          <w:lang w:eastAsia="zh-CN"/>
        </w:rPr>
        <w:t xml:space="preserve">  </w:t>
      </w:r>
      <w:r w:rsidRPr="00435262">
        <w:rPr>
          <w:rFonts w:ascii="宋体" w:eastAsia="宋体" w:hAnsi="宋体" w:cs="宋体" w:hint="eastAsia"/>
          <w:b/>
          <w:bCs/>
          <w:color w:val="000000" w:themeColor="text1"/>
          <w:sz w:val="30"/>
          <w:szCs w:val="30"/>
          <w:lang w:eastAsia="zh-CN"/>
        </w:rPr>
        <w:t xml:space="preserve"> </w:t>
      </w:r>
      <w:r w:rsidR="00435262">
        <w:rPr>
          <w:rFonts w:ascii="宋体" w:eastAsia="宋体" w:hAnsi="宋体" w:cs="宋体" w:hint="eastAsia"/>
          <w:b/>
          <w:bCs/>
          <w:color w:val="000000" w:themeColor="text1"/>
          <w:sz w:val="30"/>
          <w:szCs w:val="30"/>
          <w:lang w:eastAsia="zh-CN"/>
        </w:rPr>
        <w:t xml:space="preserve"> </w:t>
      </w:r>
      <w:r w:rsidR="00220B40" w:rsidRPr="00551473">
        <w:rPr>
          <w:rFonts w:asciiTheme="minorEastAsia" w:hAnsiTheme="minorEastAsia" w:cs="宋体" w:hint="eastAsia"/>
          <w:b/>
          <w:bCs/>
          <w:color w:val="FF0000"/>
          <w:sz w:val="30"/>
          <w:szCs w:val="30"/>
          <w:lang w:eastAsia="zh-CN"/>
        </w:rPr>
        <w:t>手机上，如</w:t>
      </w:r>
      <w:r w:rsidR="00435262" w:rsidRPr="00551473">
        <w:rPr>
          <w:rFonts w:asciiTheme="minorEastAsia" w:hAnsiTheme="minorEastAsia" w:cs="宋体" w:hint="eastAsia"/>
          <w:b/>
          <w:bCs/>
          <w:color w:val="FF0000"/>
          <w:sz w:val="30"/>
          <w:szCs w:val="30"/>
          <w:lang w:eastAsia="zh-CN"/>
        </w:rPr>
        <w:t>您</w:t>
      </w:r>
      <w:r w:rsidR="00220B40" w:rsidRPr="00551473">
        <w:rPr>
          <w:rFonts w:asciiTheme="minorEastAsia" w:hAnsiTheme="minorEastAsia" w:cs="宋体" w:hint="eastAsia"/>
          <w:b/>
          <w:bCs/>
          <w:color w:val="FF0000"/>
          <w:sz w:val="30"/>
          <w:szCs w:val="30"/>
          <w:lang w:eastAsia="zh-CN"/>
        </w:rPr>
        <w:t>有关注“温</w:t>
      </w:r>
      <w:proofErr w:type="gramStart"/>
      <w:r w:rsidR="00220B40" w:rsidRPr="00551473">
        <w:rPr>
          <w:rFonts w:asciiTheme="minorEastAsia" w:hAnsiTheme="minorEastAsia" w:cs="宋体" w:hint="eastAsia"/>
          <w:b/>
          <w:bCs/>
          <w:color w:val="FF0000"/>
          <w:sz w:val="30"/>
          <w:szCs w:val="30"/>
          <w:lang w:eastAsia="zh-CN"/>
        </w:rPr>
        <w:t>医</w:t>
      </w:r>
      <w:proofErr w:type="gramEnd"/>
      <w:r w:rsidR="00220B40" w:rsidRPr="00551473">
        <w:rPr>
          <w:rFonts w:asciiTheme="minorEastAsia" w:hAnsiTheme="minorEastAsia" w:cs="宋体" w:hint="eastAsia"/>
          <w:b/>
          <w:bCs/>
          <w:color w:val="FF0000"/>
          <w:sz w:val="30"/>
          <w:szCs w:val="30"/>
          <w:lang w:eastAsia="zh-CN"/>
        </w:rPr>
        <w:t>一院”公众号的，</w:t>
      </w:r>
      <w:r w:rsidR="00FE2D5A" w:rsidRPr="00551473">
        <w:rPr>
          <w:rFonts w:asciiTheme="minorEastAsia" w:hAnsiTheme="minorEastAsia" w:cs="宋体" w:hint="eastAsia"/>
          <w:b/>
          <w:bCs/>
          <w:color w:val="FF0000"/>
          <w:sz w:val="30"/>
          <w:szCs w:val="30"/>
          <w:lang w:eastAsia="zh-CN"/>
        </w:rPr>
        <w:t>体检预约及体检报告结果的链接，</w:t>
      </w:r>
      <w:r w:rsidR="00220B40" w:rsidRPr="00551473">
        <w:rPr>
          <w:rFonts w:asciiTheme="minorEastAsia" w:hAnsiTheme="minorEastAsia" w:cs="宋体" w:hint="eastAsia"/>
          <w:b/>
          <w:bCs/>
          <w:color w:val="FF0000"/>
          <w:sz w:val="30"/>
          <w:szCs w:val="30"/>
          <w:lang w:eastAsia="zh-CN"/>
        </w:rPr>
        <w:t>会</w:t>
      </w:r>
      <w:proofErr w:type="gramStart"/>
      <w:r w:rsidR="00220B40" w:rsidRPr="00551473">
        <w:rPr>
          <w:rFonts w:asciiTheme="minorEastAsia" w:hAnsiTheme="minorEastAsia" w:cs="宋体" w:hint="eastAsia"/>
          <w:b/>
          <w:bCs/>
          <w:color w:val="FF0000"/>
          <w:sz w:val="30"/>
          <w:szCs w:val="30"/>
          <w:lang w:eastAsia="zh-CN"/>
        </w:rPr>
        <w:t>以微信推送</w:t>
      </w:r>
      <w:proofErr w:type="gramEnd"/>
      <w:r w:rsidR="00220B40" w:rsidRPr="00551473">
        <w:rPr>
          <w:rFonts w:asciiTheme="minorEastAsia" w:hAnsiTheme="minorEastAsia" w:cs="宋体" w:hint="eastAsia"/>
          <w:b/>
          <w:bCs/>
          <w:color w:val="FF0000"/>
          <w:sz w:val="30"/>
          <w:szCs w:val="30"/>
          <w:lang w:eastAsia="zh-CN"/>
        </w:rPr>
        <w:t>的方式发送</w:t>
      </w:r>
      <w:r w:rsidR="00FE2D5A" w:rsidRPr="00551473">
        <w:rPr>
          <w:rFonts w:asciiTheme="minorEastAsia" w:hAnsiTheme="minorEastAsia" w:cs="宋体" w:hint="eastAsia"/>
          <w:b/>
          <w:bCs/>
          <w:color w:val="FF0000"/>
          <w:sz w:val="30"/>
          <w:szCs w:val="30"/>
          <w:lang w:eastAsia="zh-CN"/>
        </w:rPr>
        <w:t>，如没有关注的，将以短信的方式发送，点击信息上的链接即可进入相应</w:t>
      </w:r>
      <w:r w:rsidR="00220B40" w:rsidRPr="00551473">
        <w:rPr>
          <w:rFonts w:asciiTheme="minorEastAsia" w:hAnsiTheme="minorEastAsia" w:cs="宋体" w:hint="eastAsia"/>
          <w:b/>
          <w:bCs/>
          <w:color w:val="FF0000"/>
          <w:sz w:val="30"/>
          <w:szCs w:val="30"/>
          <w:lang w:eastAsia="zh-CN"/>
        </w:rPr>
        <w:t>界面。</w:t>
      </w:r>
    </w:p>
    <w:p w:rsidR="00435262" w:rsidRPr="00551473" w:rsidRDefault="00551473" w:rsidP="00551473">
      <w:pPr>
        <w:rPr>
          <w:rFonts w:asciiTheme="minorEastAsia" w:hAnsiTheme="minorEastAsia"/>
          <w:b/>
          <w:color w:val="FF0000"/>
          <w:sz w:val="30"/>
          <w:szCs w:val="30"/>
          <w:lang w:eastAsia="zh-CN"/>
        </w:rPr>
      </w:pPr>
      <w:r w:rsidRPr="00551473">
        <w:rPr>
          <w:rFonts w:asciiTheme="minorEastAsia" w:hAnsiTheme="minorEastAsia" w:hint="eastAsia"/>
          <w:b/>
          <w:color w:val="FF0000"/>
          <w:sz w:val="30"/>
          <w:szCs w:val="30"/>
          <w:lang w:eastAsia="zh-CN"/>
        </w:rPr>
        <w:t>电话</w:t>
      </w:r>
      <w:r>
        <w:rPr>
          <w:rFonts w:asciiTheme="minorEastAsia" w:hAnsiTheme="minorEastAsia" w:hint="eastAsia"/>
          <w:b/>
          <w:color w:val="FF0000"/>
          <w:sz w:val="30"/>
          <w:szCs w:val="30"/>
          <w:lang w:eastAsia="zh-CN"/>
        </w:rPr>
        <w:t>：</w:t>
      </w:r>
      <w:r w:rsidRPr="00551473">
        <w:rPr>
          <w:rFonts w:asciiTheme="minorEastAsia" w:hAnsiTheme="minorEastAsia" w:cs="宋体" w:hint="eastAsia"/>
          <w:b/>
          <w:color w:val="FF0000"/>
          <w:sz w:val="30"/>
          <w:szCs w:val="30"/>
          <w:lang w:eastAsia="zh-CN"/>
        </w:rPr>
        <w:t>老院88069196/88069777，新院55578888/55578800</w:t>
      </w:r>
      <w:r>
        <w:rPr>
          <w:rFonts w:asciiTheme="minorEastAsia" w:hAnsiTheme="minorEastAsia" w:hint="eastAsia"/>
          <w:b/>
          <w:color w:val="FF0000"/>
          <w:sz w:val="30"/>
          <w:szCs w:val="30"/>
          <w:lang w:eastAsia="zh-CN"/>
        </w:rPr>
        <w:t xml:space="preserve"> 。</w:t>
      </w:r>
      <w:r w:rsidR="00395C0D" w:rsidRPr="00551473">
        <w:rPr>
          <w:rFonts w:asciiTheme="minorEastAsia" w:hAnsiTheme="minorEastAsia" w:hint="eastAsia"/>
          <w:b/>
          <w:color w:val="FF0000"/>
          <w:sz w:val="30"/>
          <w:szCs w:val="30"/>
          <w:lang w:eastAsia="zh-CN"/>
        </w:rPr>
        <w:t xml:space="preserve">     </w:t>
      </w:r>
    </w:p>
    <w:p w:rsidR="00FE2D5A" w:rsidRPr="00551473" w:rsidRDefault="00FE2D5A" w:rsidP="00551473">
      <w:pPr>
        <w:pStyle w:val="p0"/>
        <w:spacing w:line="360" w:lineRule="auto"/>
        <w:ind w:leftChars="-258" w:left="-565" w:rightChars="-136" w:right="-299" w:hangingChars="1" w:hanging="3"/>
        <w:rPr>
          <w:rFonts w:asciiTheme="minorEastAsia" w:eastAsiaTheme="minorEastAsia" w:hAnsiTheme="minorEastAsia"/>
          <w:b/>
          <w:color w:val="FF0000"/>
          <w:sz w:val="30"/>
          <w:szCs w:val="30"/>
        </w:rPr>
      </w:pPr>
    </w:p>
    <w:p w:rsidR="00FE2D5A" w:rsidRPr="00551473" w:rsidRDefault="00FE2D5A" w:rsidP="00DD4206">
      <w:pPr>
        <w:pStyle w:val="p0"/>
        <w:spacing w:line="360" w:lineRule="auto"/>
        <w:ind w:leftChars="-258" w:left="-566" w:rightChars="-136" w:right="-299" w:hangingChars="1" w:hanging="2"/>
        <w:rPr>
          <w:b/>
          <w:color w:val="000000"/>
        </w:rPr>
      </w:pPr>
      <w:bookmarkStart w:id="0" w:name="_GoBack"/>
      <w:bookmarkEnd w:id="0"/>
    </w:p>
    <w:p w:rsidR="00FE2D5A" w:rsidRDefault="00FE2D5A" w:rsidP="00DD4206">
      <w:pPr>
        <w:pStyle w:val="p0"/>
        <w:spacing w:line="360" w:lineRule="auto"/>
        <w:ind w:leftChars="-258" w:left="-566" w:rightChars="-136" w:right="-299" w:hangingChars="1" w:hanging="2"/>
        <w:rPr>
          <w:b/>
          <w:color w:val="000000"/>
        </w:rPr>
      </w:pPr>
    </w:p>
    <w:p w:rsidR="00FE2D5A" w:rsidRPr="00FE2D5A" w:rsidRDefault="00FE2D5A" w:rsidP="00DD4206">
      <w:pPr>
        <w:pStyle w:val="p0"/>
        <w:spacing w:line="360" w:lineRule="auto"/>
        <w:ind w:leftChars="-258" w:left="-566" w:rightChars="-136" w:right="-299" w:hangingChars="1" w:hanging="2"/>
        <w:rPr>
          <w:b/>
          <w:color w:val="000000"/>
        </w:rPr>
      </w:pPr>
    </w:p>
    <w:p w:rsidR="00220B40" w:rsidRPr="00DD4206" w:rsidRDefault="00220B40" w:rsidP="00DD4206">
      <w:pPr>
        <w:pStyle w:val="p0"/>
        <w:spacing w:line="360" w:lineRule="auto"/>
        <w:ind w:leftChars="-258" w:left="-566" w:rightChars="-136" w:right="-299" w:hangingChars="1" w:hanging="2"/>
        <w:rPr>
          <w:b/>
          <w:color w:val="000000"/>
        </w:rPr>
      </w:pPr>
      <w:r w:rsidRPr="00DD4206">
        <w:rPr>
          <w:rFonts w:hint="eastAsia"/>
          <w:b/>
          <w:color w:val="000000"/>
        </w:rPr>
        <w:lastRenderedPageBreak/>
        <w:t>附件：</w:t>
      </w:r>
    </w:p>
    <w:p w:rsidR="00220B40" w:rsidRPr="00FE0179" w:rsidRDefault="00220B40" w:rsidP="00435262">
      <w:pPr>
        <w:pStyle w:val="p0"/>
        <w:numPr>
          <w:ilvl w:val="0"/>
          <w:numId w:val="1"/>
        </w:numPr>
        <w:spacing w:line="360" w:lineRule="auto"/>
        <w:ind w:leftChars="-258" w:left="-565" w:rightChars="-136" w:right="-299" w:hangingChars="1" w:hanging="3"/>
        <w:rPr>
          <w:b/>
          <w:color w:val="000000"/>
          <w:sz w:val="28"/>
        </w:rPr>
      </w:pPr>
      <w:r w:rsidRPr="00FE0179">
        <w:rPr>
          <w:rFonts w:hint="eastAsia"/>
          <w:b/>
          <w:color w:val="000000"/>
          <w:sz w:val="28"/>
        </w:rPr>
        <w:t>1</w:t>
      </w:r>
      <w:r w:rsidRPr="00FE0179">
        <w:rPr>
          <w:rFonts w:hint="eastAsia"/>
          <w:b/>
          <w:color w:val="000000"/>
          <w:sz w:val="28"/>
        </w:rPr>
        <w:t>、项目手机自选系统操作流程。</w:t>
      </w:r>
    </w:p>
    <w:p w:rsidR="009710D8" w:rsidRPr="00FE0179" w:rsidRDefault="00220B40" w:rsidP="00435262">
      <w:pPr>
        <w:pStyle w:val="p0"/>
        <w:numPr>
          <w:ilvl w:val="0"/>
          <w:numId w:val="1"/>
        </w:numPr>
        <w:spacing w:line="360" w:lineRule="auto"/>
        <w:ind w:leftChars="-258" w:left="-565" w:rightChars="-136" w:right="-299" w:hangingChars="1" w:hanging="3"/>
        <w:rPr>
          <w:b/>
          <w:color w:val="000000"/>
          <w:sz w:val="28"/>
        </w:rPr>
      </w:pPr>
      <w:r w:rsidRPr="00FE0179">
        <w:rPr>
          <w:b/>
          <w:color w:val="000000"/>
          <w:sz w:val="28"/>
        </w:rPr>
        <w:t>2</w:t>
      </w:r>
      <w:r w:rsidRPr="00FE0179">
        <w:rPr>
          <w:b/>
          <w:color w:val="000000"/>
          <w:sz w:val="28"/>
        </w:rPr>
        <w:t>、</w:t>
      </w:r>
      <w:r w:rsidR="00DD4206" w:rsidRPr="00FE0179">
        <w:rPr>
          <w:b/>
          <w:color w:val="000000"/>
          <w:sz w:val="28"/>
        </w:rPr>
        <w:t>体检项目的临床意义。</w:t>
      </w:r>
    </w:p>
    <w:p w:rsidR="00DD4206" w:rsidRPr="00DD4206" w:rsidRDefault="00DD4206" w:rsidP="00DD4206">
      <w:pPr>
        <w:pStyle w:val="p0"/>
        <w:spacing w:line="360" w:lineRule="auto"/>
        <w:ind w:rightChars="-136" w:right="-299"/>
        <w:rPr>
          <w:b/>
          <w:color w:val="000000"/>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r w:rsidRPr="00435262">
        <w:rPr>
          <w:rFonts w:hint="eastAsia"/>
          <w:b/>
          <w:noProof/>
          <w:color w:val="000000"/>
          <w:sz w:val="32"/>
          <w:szCs w:val="28"/>
        </w:rPr>
        <w:drawing>
          <wp:anchor distT="0" distB="0" distL="114300" distR="114300" simplePos="0" relativeHeight="251660288" behindDoc="1" locked="0" layoutInCell="1" allowOverlap="1" wp14:anchorId="696CC075" wp14:editId="0C204231">
            <wp:simplePos x="0" y="0"/>
            <wp:positionH relativeFrom="column">
              <wp:posOffset>-584200</wp:posOffset>
            </wp:positionH>
            <wp:positionV relativeFrom="paragraph">
              <wp:posOffset>-384175</wp:posOffset>
            </wp:positionV>
            <wp:extent cx="6648450" cy="9572625"/>
            <wp:effectExtent l="19050" t="0" r="0" b="0"/>
            <wp:wrapNone/>
            <wp:docPr id="5" name="图片 4" descr="微信图片_2023022009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220091836.png"/>
                    <pic:cNvPicPr/>
                  </pic:nvPicPr>
                  <pic:blipFill>
                    <a:blip r:embed="rId10" cstate="print"/>
                    <a:stretch>
                      <a:fillRect/>
                    </a:stretch>
                  </pic:blipFill>
                  <pic:spPr>
                    <a:xfrm>
                      <a:off x="0" y="0"/>
                      <a:ext cx="6648450" cy="9572625"/>
                    </a:xfrm>
                    <a:prstGeom prst="rect">
                      <a:avLst/>
                    </a:prstGeom>
                  </pic:spPr>
                </pic:pic>
              </a:graphicData>
            </a:graphic>
          </wp:anchor>
        </w:drawing>
      </w:r>
      <w:r w:rsidRPr="00435262">
        <w:rPr>
          <w:rFonts w:hint="eastAsia"/>
          <w:b/>
          <w:color w:val="000000"/>
          <w:sz w:val="32"/>
          <w:szCs w:val="28"/>
        </w:rPr>
        <w:t>附件一</w:t>
      </w:r>
      <w:r>
        <w:rPr>
          <w:rFonts w:hint="eastAsia"/>
          <w:b/>
          <w:color w:val="000000"/>
          <w:sz w:val="28"/>
          <w:szCs w:val="28"/>
        </w:rPr>
        <w:t>：</w:t>
      </w:r>
    </w:p>
    <w:p w:rsidR="00435262" w:rsidRDefault="00435262"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DD4206" w:rsidRDefault="00DD4206" w:rsidP="00435262">
      <w:pPr>
        <w:pStyle w:val="p0"/>
        <w:spacing w:line="520" w:lineRule="atLeast"/>
        <w:ind w:leftChars="100" w:left="220" w:rightChars="-136" w:right="-299"/>
        <w:rPr>
          <w:b/>
          <w:color w:val="000000"/>
          <w:sz w:val="28"/>
          <w:szCs w:val="28"/>
        </w:rPr>
      </w:pPr>
      <w:r w:rsidRPr="00435262">
        <w:rPr>
          <w:rFonts w:hint="eastAsia"/>
          <w:b/>
          <w:color w:val="000000"/>
          <w:sz w:val="28"/>
          <w:szCs w:val="28"/>
        </w:rPr>
        <w:t>附件</w:t>
      </w:r>
      <w:r w:rsidR="00964F71" w:rsidRPr="00435262">
        <w:rPr>
          <w:rFonts w:hint="eastAsia"/>
          <w:b/>
          <w:color w:val="000000"/>
          <w:sz w:val="28"/>
          <w:szCs w:val="28"/>
        </w:rPr>
        <w:t>二</w:t>
      </w:r>
      <w:r>
        <w:rPr>
          <w:rFonts w:hint="eastAsia"/>
          <w:b/>
          <w:color w:val="000000"/>
          <w:sz w:val="28"/>
          <w:szCs w:val="28"/>
        </w:rPr>
        <w:t>：</w:t>
      </w:r>
    </w:p>
    <w:p w:rsidR="00435262" w:rsidRPr="00DE66B2" w:rsidRDefault="00435262" w:rsidP="00435262">
      <w:pPr>
        <w:pStyle w:val="p0"/>
        <w:spacing w:line="520" w:lineRule="atLeast"/>
        <w:ind w:leftChars="100" w:left="220" w:rightChars="-136" w:right="-299"/>
        <w:rPr>
          <w:b/>
          <w:color w:val="000000"/>
          <w:sz w:val="28"/>
          <w:szCs w:val="28"/>
        </w:rPr>
      </w:pPr>
    </w:p>
    <w:tbl>
      <w:tblPr>
        <w:tblW w:w="10409" w:type="dxa"/>
        <w:jc w:val="center"/>
        <w:tblLook w:val="04A0" w:firstRow="1" w:lastRow="0" w:firstColumn="1" w:lastColumn="0" w:noHBand="0" w:noVBand="1"/>
      </w:tblPr>
      <w:tblGrid>
        <w:gridCol w:w="911"/>
        <w:gridCol w:w="3769"/>
        <w:gridCol w:w="4500"/>
        <w:gridCol w:w="1229"/>
      </w:tblGrid>
      <w:tr w:rsidR="00DE66B2" w:rsidRPr="00DE66B2" w:rsidTr="00DE66B2">
        <w:trPr>
          <w:trHeight w:val="600"/>
          <w:jc w:val="center"/>
        </w:trPr>
        <w:tc>
          <w:tcPr>
            <w:tcW w:w="104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b/>
                <w:bCs/>
                <w:color w:val="000000"/>
                <w:sz w:val="36"/>
                <w:szCs w:val="36"/>
                <w:lang w:eastAsia="zh-CN"/>
              </w:rPr>
            </w:pPr>
            <w:r w:rsidRPr="00DE66B2">
              <w:rPr>
                <w:rFonts w:ascii="宋体" w:eastAsia="宋体" w:hAnsi="宋体" w:cs="宋体" w:hint="eastAsia"/>
                <w:b/>
                <w:bCs/>
                <w:color w:val="000000"/>
                <w:sz w:val="36"/>
                <w:szCs w:val="36"/>
                <w:lang w:eastAsia="zh-CN"/>
              </w:rPr>
              <w:t>体检项目及临床意义</w:t>
            </w:r>
          </w:p>
        </w:tc>
      </w:tr>
      <w:tr w:rsidR="00DE66B2" w:rsidRPr="00DE66B2" w:rsidTr="00DE66B2">
        <w:trPr>
          <w:trHeight w:val="480"/>
          <w:jc w:val="center"/>
        </w:trPr>
        <w:tc>
          <w:tcPr>
            <w:tcW w:w="104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b/>
                <w:bCs/>
                <w:color w:val="000000"/>
                <w:sz w:val="32"/>
                <w:szCs w:val="32"/>
                <w:lang w:eastAsia="zh-CN"/>
              </w:rPr>
            </w:pPr>
            <w:r w:rsidRPr="00DE66B2">
              <w:rPr>
                <w:rFonts w:ascii="宋体" w:eastAsia="宋体" w:hAnsi="宋体" w:cs="宋体" w:hint="eastAsia"/>
                <w:b/>
                <w:bCs/>
                <w:color w:val="000000"/>
                <w:sz w:val="32"/>
                <w:szCs w:val="32"/>
                <w:lang w:eastAsia="zh-CN"/>
              </w:rPr>
              <w:t>基础体检套餐项目</w:t>
            </w:r>
          </w:p>
        </w:tc>
      </w:tr>
      <w:tr w:rsidR="00DE66B2" w:rsidRPr="00DE66B2" w:rsidTr="00DE66B2">
        <w:trPr>
          <w:trHeight w:val="540"/>
          <w:jc w:val="center"/>
        </w:trPr>
        <w:tc>
          <w:tcPr>
            <w:tcW w:w="911" w:type="dxa"/>
            <w:vMerge w:val="restart"/>
            <w:tcBorders>
              <w:top w:val="nil"/>
              <w:left w:val="single" w:sz="4" w:space="0" w:color="auto"/>
              <w:bottom w:val="single" w:sz="4" w:space="0" w:color="auto"/>
              <w:right w:val="single" w:sz="4" w:space="0" w:color="auto"/>
            </w:tcBorders>
            <w:shd w:val="clear" w:color="000000" w:fill="99CCFF"/>
            <w:vAlign w:val="center"/>
            <w:hideMark/>
          </w:tcPr>
          <w:p w:rsidR="00DE66B2" w:rsidRPr="00DE66B2" w:rsidRDefault="00DE66B2" w:rsidP="00DE66B2">
            <w:pPr>
              <w:widowControl/>
              <w:jc w:val="center"/>
              <w:rPr>
                <w:rFonts w:ascii="宋体" w:eastAsia="宋体" w:hAnsi="宋体" w:cs="宋体"/>
                <w:b/>
                <w:bCs/>
                <w:color w:val="000000"/>
                <w:sz w:val="20"/>
                <w:szCs w:val="20"/>
                <w:lang w:eastAsia="zh-CN"/>
              </w:rPr>
            </w:pPr>
            <w:r w:rsidRPr="00DE66B2">
              <w:rPr>
                <w:rFonts w:ascii="宋体" w:eastAsia="宋体" w:hAnsi="宋体" w:cs="宋体" w:hint="eastAsia"/>
                <w:b/>
                <w:bCs/>
                <w:color w:val="000000"/>
                <w:sz w:val="20"/>
                <w:szCs w:val="20"/>
                <w:lang w:eastAsia="zh-CN"/>
              </w:rPr>
              <w:t>检查</w:t>
            </w:r>
            <w:r w:rsidRPr="00DE66B2">
              <w:rPr>
                <w:rFonts w:ascii="宋体" w:eastAsia="宋体" w:hAnsi="宋体" w:cs="宋体" w:hint="eastAsia"/>
                <w:b/>
                <w:bCs/>
                <w:color w:val="000000"/>
                <w:sz w:val="20"/>
                <w:szCs w:val="20"/>
                <w:lang w:eastAsia="zh-CN"/>
              </w:rPr>
              <w:br/>
              <w:t>项目</w:t>
            </w:r>
          </w:p>
        </w:tc>
        <w:tc>
          <w:tcPr>
            <w:tcW w:w="3769" w:type="dxa"/>
            <w:vMerge w:val="restart"/>
            <w:tcBorders>
              <w:top w:val="nil"/>
              <w:left w:val="single" w:sz="4" w:space="0" w:color="auto"/>
              <w:bottom w:val="single" w:sz="4" w:space="0" w:color="auto"/>
              <w:right w:val="single" w:sz="4" w:space="0" w:color="auto"/>
            </w:tcBorders>
            <w:shd w:val="clear" w:color="000000" w:fill="99CCFF"/>
            <w:vAlign w:val="center"/>
            <w:hideMark/>
          </w:tcPr>
          <w:p w:rsidR="00DE66B2" w:rsidRPr="00DE66B2" w:rsidRDefault="00DE66B2" w:rsidP="00DE66B2">
            <w:pPr>
              <w:widowControl/>
              <w:jc w:val="center"/>
              <w:rPr>
                <w:rFonts w:ascii="宋体" w:eastAsia="宋体" w:hAnsi="宋体" w:cs="宋体"/>
                <w:b/>
                <w:bCs/>
                <w:color w:val="000000"/>
                <w:sz w:val="20"/>
                <w:szCs w:val="20"/>
                <w:lang w:eastAsia="zh-CN"/>
              </w:rPr>
            </w:pPr>
            <w:r w:rsidRPr="00DE66B2">
              <w:rPr>
                <w:rFonts w:ascii="宋体" w:eastAsia="宋体" w:hAnsi="宋体" w:cs="宋体" w:hint="eastAsia"/>
                <w:b/>
                <w:bCs/>
                <w:color w:val="000000"/>
                <w:sz w:val="20"/>
                <w:szCs w:val="20"/>
                <w:lang w:eastAsia="zh-CN"/>
              </w:rPr>
              <w:t>检查细项</w:t>
            </w:r>
          </w:p>
        </w:tc>
        <w:tc>
          <w:tcPr>
            <w:tcW w:w="5729" w:type="dxa"/>
            <w:gridSpan w:val="2"/>
            <w:vMerge w:val="restart"/>
            <w:tcBorders>
              <w:top w:val="single" w:sz="4" w:space="0" w:color="auto"/>
              <w:left w:val="single" w:sz="4" w:space="0" w:color="auto"/>
              <w:bottom w:val="single" w:sz="4" w:space="0" w:color="auto"/>
              <w:right w:val="single" w:sz="4" w:space="0" w:color="auto"/>
            </w:tcBorders>
            <w:shd w:val="clear" w:color="000000" w:fill="99CCFF"/>
            <w:vAlign w:val="center"/>
            <w:hideMark/>
          </w:tcPr>
          <w:p w:rsidR="00DE66B2" w:rsidRPr="00DE66B2" w:rsidRDefault="00DE66B2" w:rsidP="00DE66B2">
            <w:pPr>
              <w:widowControl/>
              <w:jc w:val="center"/>
              <w:rPr>
                <w:rFonts w:ascii="宋体" w:eastAsia="宋体" w:hAnsi="宋体" w:cs="宋体"/>
                <w:b/>
                <w:bCs/>
                <w:color w:val="000000"/>
                <w:sz w:val="20"/>
                <w:szCs w:val="20"/>
                <w:lang w:eastAsia="zh-CN"/>
              </w:rPr>
            </w:pPr>
            <w:r w:rsidRPr="00DE66B2">
              <w:rPr>
                <w:rFonts w:ascii="宋体" w:eastAsia="宋体" w:hAnsi="宋体" w:cs="宋体" w:hint="eastAsia"/>
                <w:b/>
                <w:bCs/>
                <w:color w:val="000000"/>
                <w:sz w:val="20"/>
                <w:szCs w:val="20"/>
                <w:lang w:eastAsia="zh-CN"/>
              </w:rPr>
              <w:t>检查意义</w:t>
            </w:r>
          </w:p>
        </w:tc>
      </w:tr>
      <w:tr w:rsidR="00DE66B2" w:rsidRPr="00DE66B2" w:rsidTr="00DE66B2">
        <w:trPr>
          <w:trHeight w:val="44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b/>
                <w:bCs/>
                <w:color w:val="000000"/>
                <w:sz w:val="20"/>
                <w:szCs w:val="20"/>
                <w:lang w:eastAsia="zh-CN"/>
              </w:rPr>
            </w:pPr>
          </w:p>
        </w:tc>
        <w:tc>
          <w:tcPr>
            <w:tcW w:w="376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b/>
                <w:bCs/>
                <w:color w:val="000000"/>
                <w:sz w:val="20"/>
                <w:szCs w:val="20"/>
                <w:lang w:eastAsia="zh-CN"/>
              </w:rPr>
            </w:pPr>
          </w:p>
        </w:tc>
        <w:tc>
          <w:tcPr>
            <w:tcW w:w="5729" w:type="dxa"/>
            <w:gridSpan w:val="2"/>
            <w:vMerge/>
            <w:tcBorders>
              <w:top w:val="single" w:sz="4" w:space="0" w:color="auto"/>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b/>
                <w:bCs/>
                <w:color w:val="000000"/>
                <w:sz w:val="20"/>
                <w:szCs w:val="20"/>
                <w:lang w:eastAsia="zh-CN"/>
              </w:rPr>
            </w:pPr>
          </w:p>
        </w:tc>
      </w:tr>
      <w:tr w:rsidR="00DE66B2" w:rsidRPr="00DE66B2" w:rsidTr="00DE66B2">
        <w:trPr>
          <w:trHeight w:val="360"/>
          <w:jc w:val="center"/>
        </w:trPr>
        <w:tc>
          <w:tcPr>
            <w:tcW w:w="9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一般检查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身高</w:t>
            </w:r>
          </w:p>
        </w:tc>
        <w:tc>
          <w:tcPr>
            <w:tcW w:w="572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通过仪器测量人体身高、体重、血压，科学判断体重是否标准、血压是否正常，脂肪是否超标。通过医师的常规查体判断一些常见疾病。</w:t>
            </w: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体重</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体重指数</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血压</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内科</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外科</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眼科</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五官科</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口腔科</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r>
      <w:tr w:rsidR="00DE66B2" w:rsidRPr="00DE66B2" w:rsidTr="00DE66B2">
        <w:trPr>
          <w:trHeight w:val="360"/>
          <w:jc w:val="center"/>
        </w:trPr>
        <w:tc>
          <w:tcPr>
            <w:tcW w:w="911" w:type="dxa"/>
            <w:vMerge w:val="restart"/>
            <w:tcBorders>
              <w:top w:val="nil"/>
              <w:left w:val="single" w:sz="4" w:space="0" w:color="auto"/>
              <w:bottom w:val="nil"/>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实验室检查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血常规</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检查由血细胞改变引起的疾病，如贫血、感染或者血压系统肿瘤等。</w:t>
            </w:r>
          </w:p>
        </w:tc>
      </w:tr>
      <w:tr w:rsidR="00DE66B2" w:rsidRPr="00DE66B2" w:rsidTr="00DE66B2">
        <w:trPr>
          <w:trHeight w:val="36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空腹血糖</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判断是否有糖尿病以及糖尿病的严重程度</w:t>
            </w:r>
          </w:p>
        </w:tc>
      </w:tr>
      <w:tr w:rsidR="00DE66B2" w:rsidRPr="00DE66B2" w:rsidTr="00DE66B2">
        <w:trPr>
          <w:trHeight w:val="36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尿常规</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检测有无泌尿系统疾患。</w:t>
            </w:r>
          </w:p>
        </w:tc>
      </w:tr>
      <w:tr w:rsidR="00DE66B2" w:rsidRPr="00DE66B2" w:rsidTr="00DE66B2">
        <w:trPr>
          <w:trHeight w:val="36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肝功能</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直接或间接反映肝脏代谢功能的生理指标的检测。</w:t>
            </w:r>
          </w:p>
        </w:tc>
      </w:tr>
      <w:tr w:rsidR="00DE66B2" w:rsidRPr="00DE66B2" w:rsidTr="00DE66B2">
        <w:trPr>
          <w:trHeight w:val="36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肾功能</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了解肾功能异常、痛风、尿酸偏高等。</w:t>
            </w:r>
          </w:p>
        </w:tc>
      </w:tr>
      <w:tr w:rsidR="00DE66B2" w:rsidRPr="00DE66B2" w:rsidTr="00DE66B2">
        <w:trPr>
          <w:trHeight w:val="36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血脂</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测定血清中血脂含量，评价受检者的脂肪代谢水平。</w:t>
            </w:r>
          </w:p>
        </w:tc>
      </w:tr>
      <w:tr w:rsidR="00DE66B2" w:rsidRPr="00DE66B2" w:rsidTr="00DE66B2">
        <w:trPr>
          <w:trHeight w:val="552"/>
          <w:jc w:val="center"/>
        </w:trPr>
        <w:tc>
          <w:tcPr>
            <w:tcW w:w="9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医技检查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心电图</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检查心搏速率、心脏传导功能、心脏房室大小及心肌缺氧等变化。</w:t>
            </w:r>
          </w:p>
        </w:tc>
      </w:tr>
      <w:tr w:rsidR="00DE66B2" w:rsidRPr="00DE66B2" w:rsidTr="00DE66B2">
        <w:trPr>
          <w:trHeight w:val="900"/>
          <w:jc w:val="center"/>
        </w:trPr>
        <w:tc>
          <w:tcPr>
            <w:tcW w:w="911" w:type="dxa"/>
            <w:vMerge/>
            <w:tcBorders>
              <w:top w:val="single" w:sz="4" w:space="0" w:color="auto"/>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彩超（男性）（肝、胆、胰、脾）                       彩超（女性）（乳腺）</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通过彩色超声仪器检查，发现身体内脏的状况和各种病变。</w:t>
            </w:r>
          </w:p>
        </w:tc>
      </w:tr>
      <w:tr w:rsidR="00DE66B2" w:rsidRPr="00DE66B2" w:rsidTr="00DE66B2">
        <w:trPr>
          <w:trHeight w:val="1092"/>
          <w:jc w:val="center"/>
        </w:trPr>
        <w:tc>
          <w:tcPr>
            <w:tcW w:w="911" w:type="dxa"/>
            <w:vMerge/>
            <w:tcBorders>
              <w:top w:val="single" w:sz="4" w:space="0" w:color="auto"/>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 xml:space="preserve">彩超（男性）（双肾、输尿管、膀胱、前列腺）                           </w:t>
            </w:r>
          </w:p>
          <w:p w:rsidR="00DE66B2" w:rsidRPr="00DE66B2" w:rsidRDefault="00DE66B2" w:rsidP="00DE66B2">
            <w:pPr>
              <w:widowControl/>
              <w:rPr>
                <w:rFonts w:ascii="宋体" w:eastAsia="宋体" w:hAnsi="宋体" w:cs="宋体"/>
                <w:sz w:val="20"/>
                <w:szCs w:val="20"/>
                <w:lang w:eastAsia="zh-CN"/>
              </w:rPr>
            </w:pPr>
            <w:r w:rsidRPr="00DE66B2">
              <w:rPr>
                <w:rFonts w:ascii="宋体" w:eastAsia="宋体" w:hAnsi="宋体" w:cs="宋体" w:hint="eastAsia"/>
                <w:sz w:val="20"/>
                <w:szCs w:val="20"/>
                <w:lang w:eastAsia="zh-CN"/>
              </w:rPr>
              <w:t>彩超（女性）（肝、胆、胰、脾、肾）</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sz w:val="20"/>
                <w:szCs w:val="20"/>
                <w:lang w:eastAsia="zh-CN"/>
              </w:rPr>
            </w:pPr>
            <w:r w:rsidRPr="00DE66B2">
              <w:rPr>
                <w:rFonts w:ascii="宋体" w:eastAsia="宋体" w:hAnsi="宋体" w:cs="宋体" w:hint="eastAsia"/>
                <w:sz w:val="20"/>
                <w:szCs w:val="20"/>
                <w:lang w:eastAsia="zh-CN"/>
              </w:rPr>
              <w:t>通过彩色超声仪器检查，发现身体内脏的状况和各种病变。</w:t>
            </w:r>
          </w:p>
        </w:tc>
      </w:tr>
      <w:tr w:rsidR="00DE66B2" w:rsidRPr="00DE66B2" w:rsidTr="00DE66B2">
        <w:trPr>
          <w:trHeight w:val="552"/>
          <w:jc w:val="center"/>
        </w:trPr>
        <w:tc>
          <w:tcPr>
            <w:tcW w:w="10409" w:type="dxa"/>
            <w:gridSpan w:val="4"/>
            <w:tcBorders>
              <w:top w:val="nil"/>
              <w:left w:val="nil"/>
              <w:bottom w:val="nil"/>
              <w:right w:val="nil"/>
            </w:tcBorders>
            <w:shd w:val="clear" w:color="000000" w:fill="FFFFFF"/>
            <w:vAlign w:val="center"/>
            <w:hideMark/>
          </w:tcPr>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Default="00DE66B2" w:rsidP="00DE66B2">
            <w:pPr>
              <w:widowControl/>
              <w:jc w:val="center"/>
              <w:rPr>
                <w:rFonts w:ascii="黑体" w:eastAsia="黑体" w:hAnsi="黑体" w:cs="宋体"/>
                <w:color w:val="000000"/>
                <w:sz w:val="40"/>
                <w:szCs w:val="40"/>
                <w:lang w:eastAsia="zh-CN"/>
              </w:rPr>
            </w:pPr>
          </w:p>
          <w:p w:rsidR="00DE66B2" w:rsidRPr="00DE66B2" w:rsidRDefault="00DE66B2" w:rsidP="00DE66B2">
            <w:pPr>
              <w:widowControl/>
              <w:jc w:val="center"/>
              <w:rPr>
                <w:rFonts w:ascii="黑体" w:eastAsia="黑体" w:hAnsi="黑体" w:cs="宋体"/>
                <w:color w:val="000000"/>
                <w:sz w:val="40"/>
                <w:szCs w:val="40"/>
                <w:lang w:eastAsia="zh-CN"/>
              </w:rPr>
            </w:pPr>
            <w:r w:rsidRPr="00DE66B2">
              <w:rPr>
                <w:rFonts w:ascii="黑体" w:eastAsia="黑体" w:hAnsi="黑体" w:cs="宋体" w:hint="eastAsia"/>
                <w:color w:val="000000"/>
                <w:sz w:val="40"/>
                <w:szCs w:val="40"/>
                <w:lang w:eastAsia="zh-CN"/>
              </w:rPr>
              <w:t>自选项</w:t>
            </w:r>
            <w:r>
              <w:rPr>
                <w:rFonts w:ascii="黑体" w:eastAsia="黑体" w:hAnsi="黑体" w:cs="宋体" w:hint="eastAsia"/>
                <w:color w:val="000000"/>
                <w:sz w:val="40"/>
                <w:szCs w:val="40"/>
                <w:lang w:eastAsia="zh-CN"/>
              </w:rPr>
              <w:t>目</w:t>
            </w:r>
          </w:p>
        </w:tc>
      </w:tr>
      <w:tr w:rsidR="00DE66B2" w:rsidRPr="00DE66B2" w:rsidTr="00DE66B2">
        <w:trPr>
          <w:trHeight w:val="600"/>
          <w:jc w:val="center"/>
        </w:trPr>
        <w:tc>
          <w:tcPr>
            <w:tcW w:w="911" w:type="dxa"/>
            <w:vMerge w:val="restart"/>
            <w:tcBorders>
              <w:top w:val="single" w:sz="4" w:space="0" w:color="auto"/>
              <w:left w:val="single" w:sz="4" w:space="0" w:color="auto"/>
              <w:bottom w:val="nil"/>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lastRenderedPageBreak/>
              <w:t>乳腺项目检查</w:t>
            </w:r>
          </w:p>
        </w:tc>
        <w:tc>
          <w:tcPr>
            <w:tcW w:w="3769" w:type="dxa"/>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彩超（乳腺）</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可筛检出是否有小叶增生、发炎、囊肿、腺瘤等病变</w:t>
            </w:r>
          </w:p>
        </w:tc>
      </w:tr>
      <w:tr w:rsidR="00DE66B2" w:rsidRPr="00DE66B2" w:rsidTr="00DE66B2">
        <w:trPr>
          <w:trHeight w:val="600"/>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数字化乳腺DR（</w:t>
            </w:r>
            <w:proofErr w:type="gramStart"/>
            <w:r w:rsidRPr="00DE66B2">
              <w:rPr>
                <w:rFonts w:ascii="宋体" w:eastAsia="宋体" w:hAnsi="宋体" w:cs="宋体" w:hint="eastAsia"/>
                <w:color w:val="000000"/>
                <w:lang w:eastAsia="zh-CN"/>
              </w:rPr>
              <w:t>钼</w:t>
            </w:r>
            <w:proofErr w:type="gramEnd"/>
            <w:r w:rsidRPr="00DE66B2">
              <w:rPr>
                <w:rFonts w:ascii="宋体" w:eastAsia="宋体" w:hAnsi="宋体" w:cs="宋体" w:hint="eastAsia"/>
                <w:color w:val="000000"/>
                <w:lang w:eastAsia="zh-CN"/>
              </w:rPr>
              <w:t>靶）</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可发现乳腺各种良、恶性肿瘤以及乳腺其他疾病。</w:t>
            </w:r>
          </w:p>
        </w:tc>
      </w:tr>
      <w:tr w:rsidR="00DE66B2" w:rsidRPr="00DE66B2" w:rsidTr="00DE66B2">
        <w:trPr>
          <w:trHeight w:val="443"/>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糖类CA153检测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筛查乳腺癌。</w:t>
            </w:r>
          </w:p>
        </w:tc>
      </w:tr>
      <w:tr w:rsidR="00DE66B2" w:rsidRPr="00DE66B2" w:rsidTr="00DE66B2">
        <w:trPr>
          <w:trHeight w:val="443"/>
          <w:jc w:val="center"/>
        </w:trPr>
        <w:tc>
          <w:tcPr>
            <w:tcW w:w="9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呼吸系统肿瘤系列</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神经元特异性烯醇化酶测定(NSE)</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小细胞肺癌及神经母细胞瘤的检测。</w:t>
            </w:r>
          </w:p>
        </w:tc>
      </w:tr>
      <w:tr w:rsidR="00DE66B2" w:rsidRPr="00DE66B2" w:rsidTr="00DE66B2">
        <w:trPr>
          <w:trHeight w:val="443"/>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鳞状细胞癌相关抗原测定(SCC)</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对鳞癌具有较高的特异性和敏感性。</w:t>
            </w:r>
          </w:p>
        </w:tc>
      </w:tr>
      <w:tr w:rsidR="00DE66B2" w:rsidRPr="00DE66B2" w:rsidTr="00DE66B2">
        <w:trPr>
          <w:trHeight w:val="443"/>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胃泌素释放</w:t>
            </w:r>
            <w:proofErr w:type="gramStart"/>
            <w:r w:rsidRPr="00DE66B2">
              <w:rPr>
                <w:rFonts w:ascii="宋体" w:eastAsia="宋体" w:hAnsi="宋体" w:cs="宋体" w:hint="eastAsia"/>
                <w:color w:val="000000"/>
                <w:sz w:val="20"/>
                <w:szCs w:val="20"/>
                <w:lang w:eastAsia="zh-CN"/>
              </w:rPr>
              <w:t>肽</w:t>
            </w:r>
            <w:proofErr w:type="gramEnd"/>
            <w:r w:rsidRPr="00DE66B2">
              <w:rPr>
                <w:rFonts w:ascii="宋体" w:eastAsia="宋体" w:hAnsi="宋体" w:cs="宋体" w:hint="eastAsia"/>
                <w:color w:val="000000"/>
                <w:sz w:val="20"/>
                <w:szCs w:val="20"/>
                <w:lang w:eastAsia="zh-CN"/>
              </w:rPr>
              <w:t>前体测定</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用于肺癌的早期诊断，特别是小细胞肺癌。</w:t>
            </w:r>
          </w:p>
        </w:tc>
      </w:tr>
      <w:tr w:rsidR="00DE66B2" w:rsidRPr="00DE66B2" w:rsidTr="00DE66B2">
        <w:trPr>
          <w:trHeight w:val="443"/>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细胞角蛋白19片段测定(CYFRA21-1)</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肺鳞癌的首选标志物。</w:t>
            </w:r>
          </w:p>
        </w:tc>
      </w:tr>
      <w:tr w:rsidR="00DE66B2" w:rsidRPr="00DE66B2" w:rsidTr="00DE66B2">
        <w:trPr>
          <w:trHeight w:val="480"/>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lang w:eastAsia="zh-CN"/>
              </w:rPr>
            </w:pPr>
            <w:r w:rsidRPr="00DE66B2">
              <w:rPr>
                <w:rFonts w:ascii="宋体" w:eastAsia="宋体" w:hAnsi="宋体" w:cs="宋体" w:hint="eastAsia"/>
                <w:color w:val="000000"/>
                <w:lang w:eastAsia="zh-CN"/>
              </w:rPr>
              <w:t>风湿系列检查项目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红细胞沉降率测定(ESR)(空腹)</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见于急性或慢性感染、风湿热、类风湿性关节炎等。</w:t>
            </w:r>
          </w:p>
        </w:tc>
      </w:tr>
      <w:tr w:rsidR="00DE66B2" w:rsidRPr="00DE66B2" w:rsidTr="00DE66B2">
        <w:trPr>
          <w:trHeight w:val="62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C-反应蛋白测定(CRP)</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为判断病情严重程度和衡量治疗效果的指标。</w:t>
            </w:r>
          </w:p>
        </w:tc>
      </w:tr>
      <w:tr w:rsidR="00DE66B2" w:rsidRPr="00DE66B2" w:rsidTr="00DE66B2">
        <w:trPr>
          <w:trHeight w:val="60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抗核抗体系列测定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proofErr w:type="gramStart"/>
            <w:r w:rsidRPr="00DE66B2">
              <w:rPr>
                <w:rFonts w:ascii="宋体" w:eastAsia="宋体" w:hAnsi="宋体" w:cs="宋体" w:hint="eastAsia"/>
                <w:color w:val="FF0000"/>
                <w:sz w:val="20"/>
                <w:szCs w:val="20"/>
                <w:lang w:eastAsia="zh-CN"/>
              </w:rPr>
              <w:t>可特征</w:t>
            </w:r>
            <w:proofErr w:type="gramEnd"/>
            <w:r w:rsidRPr="00DE66B2">
              <w:rPr>
                <w:rFonts w:ascii="宋体" w:eastAsia="宋体" w:hAnsi="宋体" w:cs="宋体" w:hint="eastAsia"/>
                <w:color w:val="FF0000"/>
                <w:sz w:val="20"/>
                <w:szCs w:val="20"/>
                <w:lang w:eastAsia="zh-CN"/>
              </w:rPr>
              <w:t>性地出现于许多自身免疫性疾病中，尤其是类风湿性疾病，可判断疾病的活动性及预后，观察治疗反应，指导临床治疗。</w:t>
            </w:r>
          </w:p>
        </w:tc>
      </w:tr>
      <w:tr w:rsidR="00DE66B2" w:rsidRPr="00DE66B2" w:rsidTr="00DE66B2">
        <w:trPr>
          <w:trHeight w:val="68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类风湿因子（RF）测定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类风湿因子也可见于多种疾病，如自身免疫性疾病、感染性疾病和非感染性疾病。</w:t>
            </w:r>
          </w:p>
        </w:tc>
      </w:tr>
      <w:tr w:rsidR="00DE66B2" w:rsidRPr="00DE66B2" w:rsidTr="00DE66B2">
        <w:trPr>
          <w:trHeight w:val="67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抗链球菌溶血素O测定（ASO）</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风湿性关节炎活动期，抗“O”会升高。</w:t>
            </w:r>
          </w:p>
        </w:tc>
      </w:tr>
      <w:tr w:rsidR="00DE66B2" w:rsidRPr="00DE66B2" w:rsidTr="00DE66B2">
        <w:trPr>
          <w:trHeight w:val="73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人类白细胞抗原B27测定(HLA-B27)</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类风湿关节炎(RA)的标记性抗体，特异性高，对于早期类风湿关节炎或临床症状不典型的类风湿关节炎具有诊断意义。</w:t>
            </w:r>
          </w:p>
        </w:tc>
      </w:tr>
      <w:tr w:rsidR="00DE66B2" w:rsidRPr="00DE66B2" w:rsidTr="00DE66B2">
        <w:trPr>
          <w:trHeight w:val="73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总</w:t>
            </w:r>
            <w:proofErr w:type="spellStart"/>
            <w:r w:rsidRPr="00DE66B2">
              <w:rPr>
                <w:rFonts w:ascii="宋体" w:eastAsia="宋体" w:hAnsi="宋体" w:cs="宋体" w:hint="eastAsia"/>
                <w:color w:val="000000"/>
                <w:sz w:val="20"/>
                <w:szCs w:val="20"/>
                <w:lang w:eastAsia="zh-CN"/>
              </w:rPr>
              <w:t>IgE</w:t>
            </w:r>
            <w:proofErr w:type="spellEnd"/>
            <w:r w:rsidRPr="00DE66B2">
              <w:rPr>
                <w:rFonts w:ascii="宋体" w:eastAsia="宋体" w:hAnsi="宋体" w:cs="宋体" w:hint="eastAsia"/>
                <w:color w:val="000000"/>
                <w:sz w:val="20"/>
                <w:szCs w:val="20"/>
                <w:lang w:eastAsia="zh-CN"/>
              </w:rPr>
              <w:t>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即系免疫球蛋白测定,正常人的血清当中仅含有少量的</w:t>
            </w:r>
            <w:proofErr w:type="spellStart"/>
            <w:r w:rsidRPr="00DE66B2">
              <w:rPr>
                <w:rFonts w:ascii="宋体" w:eastAsia="宋体" w:hAnsi="宋体" w:cs="宋体" w:hint="eastAsia"/>
                <w:color w:val="000000"/>
                <w:sz w:val="20"/>
                <w:szCs w:val="20"/>
                <w:lang w:eastAsia="zh-CN"/>
              </w:rPr>
              <w:t>IgE</w:t>
            </w:r>
            <w:proofErr w:type="spellEnd"/>
            <w:r w:rsidRPr="00DE66B2">
              <w:rPr>
                <w:rFonts w:ascii="宋体" w:eastAsia="宋体" w:hAnsi="宋体" w:cs="宋体" w:hint="eastAsia"/>
                <w:color w:val="000000"/>
                <w:sz w:val="20"/>
                <w:szCs w:val="20"/>
                <w:lang w:eastAsia="zh-CN"/>
              </w:rPr>
              <w:t>球蛋白,当超过一定数量,可以引起超敏反应。</w:t>
            </w:r>
          </w:p>
        </w:tc>
      </w:tr>
      <w:tr w:rsidR="00DE66B2" w:rsidRPr="00DE66B2" w:rsidTr="00DE66B2">
        <w:trPr>
          <w:trHeight w:val="73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补体C3、C4</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　</w:t>
            </w:r>
          </w:p>
        </w:tc>
      </w:tr>
      <w:tr w:rsidR="00DE66B2" w:rsidRPr="00DE66B2" w:rsidTr="00DE66B2">
        <w:trPr>
          <w:trHeight w:val="73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免疫球蛋白IgA、</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定量测定</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　</w:t>
            </w:r>
          </w:p>
        </w:tc>
      </w:tr>
      <w:tr w:rsidR="00DE66B2" w:rsidRPr="00DE66B2" w:rsidTr="00DE66B2">
        <w:trPr>
          <w:trHeight w:val="469"/>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肾脏系统检查项目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w:t>
            </w:r>
            <w:proofErr w:type="gramStart"/>
            <w:r w:rsidRPr="00DE66B2">
              <w:rPr>
                <w:rFonts w:ascii="宋体" w:eastAsia="宋体" w:hAnsi="宋体" w:cs="宋体" w:hint="eastAsia"/>
                <w:color w:val="FF0000"/>
                <w:sz w:val="20"/>
                <w:szCs w:val="20"/>
                <w:lang w:eastAsia="zh-CN"/>
              </w:rPr>
              <w:t>胱</w:t>
            </w:r>
            <w:proofErr w:type="gramEnd"/>
            <w:r w:rsidRPr="00DE66B2">
              <w:rPr>
                <w:rFonts w:ascii="宋体" w:eastAsia="宋体" w:hAnsi="宋体" w:cs="宋体" w:hint="eastAsia"/>
                <w:color w:val="FF0000"/>
                <w:sz w:val="20"/>
                <w:szCs w:val="20"/>
                <w:lang w:eastAsia="zh-CN"/>
              </w:rPr>
              <w:t>抑素（</w:t>
            </w:r>
            <w:proofErr w:type="spellStart"/>
            <w:r w:rsidRPr="00DE66B2">
              <w:rPr>
                <w:rFonts w:ascii="宋体" w:eastAsia="宋体" w:hAnsi="宋体" w:cs="宋体" w:hint="eastAsia"/>
                <w:color w:val="FF0000"/>
                <w:sz w:val="20"/>
                <w:szCs w:val="20"/>
                <w:lang w:eastAsia="zh-CN"/>
              </w:rPr>
              <w:t>CysatinC</w:t>
            </w:r>
            <w:proofErr w:type="spellEnd"/>
            <w:r w:rsidRPr="00DE66B2">
              <w:rPr>
                <w:rFonts w:ascii="宋体" w:eastAsia="宋体" w:hAnsi="宋体" w:cs="宋体" w:hint="eastAsia"/>
                <w:color w:val="FF0000"/>
                <w:sz w:val="20"/>
                <w:szCs w:val="20"/>
                <w:lang w:eastAsia="zh-CN"/>
              </w:rPr>
              <w:t>)测定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肾小球滤过功能指标。</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尿a1微量球蛋白测定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肾脏早期损伤的重要参考指标。</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尿β2微量球蛋白测定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肾脏早期损伤的重要参考指标。</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尿免疫球蛋白</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定量测定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对观察慢性肾炎及肾病综合征患者的病变程度和预后有一定价值;对诊断尿路感染及泌尿道疾病也有参考价值。</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尿微量白蛋白及比值</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　</w:t>
            </w:r>
          </w:p>
        </w:tc>
      </w:tr>
      <w:tr w:rsidR="00DE66B2" w:rsidRPr="00DE66B2" w:rsidTr="00DE66B2">
        <w:trPr>
          <w:trHeight w:val="6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尿液红细胞形态检查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根据尿红细胞形态来鉴别血尿的来源。</w:t>
            </w:r>
          </w:p>
        </w:tc>
      </w:tr>
      <w:tr w:rsidR="00DE66B2" w:rsidRPr="00DE66B2" w:rsidTr="00DE66B2">
        <w:trPr>
          <w:trHeight w:val="409"/>
          <w:jc w:val="center"/>
        </w:trPr>
        <w:tc>
          <w:tcPr>
            <w:tcW w:w="911" w:type="dxa"/>
            <w:vMerge w:val="restart"/>
            <w:tcBorders>
              <w:top w:val="nil"/>
              <w:left w:val="single" w:sz="4" w:space="0" w:color="auto"/>
              <w:bottom w:val="nil"/>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18"/>
                <w:szCs w:val="18"/>
                <w:lang w:eastAsia="zh-CN"/>
              </w:rPr>
            </w:pPr>
            <w:r w:rsidRPr="00DE66B2">
              <w:rPr>
                <w:rFonts w:ascii="宋体" w:eastAsia="宋体" w:hAnsi="宋体" w:cs="宋体" w:hint="eastAsia"/>
                <w:color w:val="000000"/>
                <w:sz w:val="18"/>
                <w:szCs w:val="18"/>
                <w:lang w:eastAsia="zh-CN"/>
              </w:rPr>
              <w:t>女性检</w:t>
            </w:r>
            <w:r w:rsidRPr="00DE66B2">
              <w:rPr>
                <w:rFonts w:ascii="宋体" w:eastAsia="宋体" w:hAnsi="宋体" w:cs="宋体" w:hint="eastAsia"/>
                <w:color w:val="000000"/>
                <w:sz w:val="18"/>
                <w:szCs w:val="18"/>
                <w:lang w:eastAsia="zh-CN"/>
              </w:rPr>
              <w:lastRenderedPageBreak/>
              <w:t>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lang w:eastAsia="zh-CN"/>
              </w:rPr>
            </w:pPr>
            <w:r w:rsidRPr="00DE66B2">
              <w:rPr>
                <w:rFonts w:ascii="宋体" w:eastAsia="宋体" w:hAnsi="宋体" w:cs="宋体" w:hint="eastAsia"/>
                <w:color w:val="FF0000"/>
                <w:lang w:eastAsia="zh-CN"/>
              </w:rPr>
              <w:lastRenderedPageBreak/>
              <w:t>妇科（体检）</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检查生殖系统及附件有无异常。</w:t>
            </w:r>
          </w:p>
        </w:tc>
      </w:tr>
      <w:tr w:rsidR="00DE66B2" w:rsidRPr="00DE66B2" w:rsidTr="00DE66B2">
        <w:trPr>
          <w:trHeight w:val="709"/>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18"/>
                <w:szCs w:val="18"/>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阴道分泌物及酶谱检查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通过阴道PH值、阴道清洁度、阴道微生物、胺试验、线索细胞检查等，来判断女性是否白带异常。</w:t>
            </w:r>
          </w:p>
        </w:tc>
      </w:tr>
      <w:tr w:rsidR="00DE66B2" w:rsidRPr="00DE66B2" w:rsidTr="00DE66B2">
        <w:trPr>
          <w:trHeight w:val="709"/>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18"/>
                <w:szCs w:val="18"/>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人乳头瘤病毒（HPV）核酸检测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可用于预测人体宫颈癌、尖锐湿疣。</w:t>
            </w:r>
          </w:p>
        </w:tc>
      </w:tr>
      <w:tr w:rsidR="00DE66B2" w:rsidRPr="00DE66B2" w:rsidTr="00DE66B2">
        <w:trPr>
          <w:trHeight w:val="54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18"/>
                <w:szCs w:val="18"/>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proofErr w:type="gramStart"/>
            <w:r w:rsidRPr="00DE66B2">
              <w:rPr>
                <w:rFonts w:ascii="宋体" w:eastAsia="宋体" w:hAnsi="宋体" w:cs="宋体" w:hint="eastAsia"/>
                <w:color w:val="000000"/>
                <w:lang w:eastAsia="zh-CN"/>
              </w:rPr>
              <w:t>液基薄层</w:t>
            </w:r>
            <w:proofErr w:type="gramEnd"/>
            <w:r w:rsidRPr="00DE66B2">
              <w:rPr>
                <w:rFonts w:ascii="宋体" w:eastAsia="宋体" w:hAnsi="宋体" w:cs="宋体" w:hint="eastAsia"/>
                <w:color w:val="000000"/>
                <w:lang w:eastAsia="zh-CN"/>
              </w:rPr>
              <w:t>细胞制片术</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主要用于检查是否有宫颈癌及癌前病变。</w:t>
            </w:r>
          </w:p>
        </w:tc>
      </w:tr>
      <w:tr w:rsidR="00DE66B2" w:rsidRPr="00DE66B2" w:rsidTr="00DE66B2">
        <w:trPr>
          <w:trHeight w:val="54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18"/>
                <w:szCs w:val="18"/>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糖类抗原CA-125测定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检测卵巢癌（女性推荐项目），子宫内膜，肝，肺，内肠等肿瘤的辅助筛查。</w:t>
            </w:r>
          </w:p>
        </w:tc>
      </w:tr>
      <w:tr w:rsidR="00DE66B2" w:rsidRPr="00DE66B2" w:rsidTr="00DE66B2">
        <w:trPr>
          <w:trHeight w:val="54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18"/>
                <w:szCs w:val="18"/>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彩超（子宫及附件）经阴道/经腹部</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女性生殖系统的检查，评估妇女是否有子宫肌瘤、子宫癌、子宫内膜增生、子宫内膜癌、卵巢囊肿、卵巢癌等骨盆腔器官病变。</w:t>
            </w:r>
          </w:p>
        </w:tc>
      </w:tr>
      <w:tr w:rsidR="00DE66B2" w:rsidRPr="00DE66B2" w:rsidTr="00DE66B2">
        <w:trPr>
          <w:trHeight w:val="623"/>
          <w:jc w:val="center"/>
        </w:trPr>
        <w:tc>
          <w:tcPr>
            <w:tcW w:w="911" w:type="dxa"/>
            <w:vMerge w:val="restart"/>
            <w:tcBorders>
              <w:top w:val="single" w:sz="4" w:space="0" w:color="auto"/>
              <w:left w:val="single" w:sz="4" w:space="0" w:color="auto"/>
              <w:bottom w:val="nil"/>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消化道肿瘤系列</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糖类抗原CA19-9测定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检测结肠癌，胰腺癌及胆道恶性肿瘤（消化道肿瘤）的诊断及胃肠道肿瘤的诊断。</w:t>
            </w:r>
          </w:p>
        </w:tc>
      </w:tr>
      <w:tr w:rsidR="00DE66B2" w:rsidRPr="00DE66B2" w:rsidTr="00DE66B2">
        <w:trPr>
          <w:trHeight w:val="469"/>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甲胎蛋白测定(定量)</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肝癌筛检。</w:t>
            </w:r>
          </w:p>
        </w:tc>
      </w:tr>
      <w:tr w:rsidR="00DE66B2" w:rsidRPr="00DE66B2" w:rsidTr="00DE66B2">
        <w:trPr>
          <w:trHeight w:val="709"/>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癌胚抗原测定(CEA)</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乳腺、肺、胃、结肠、直肠及胰胆肿瘤等诊断和治疗，复发监测，判断和预后。</w:t>
            </w:r>
          </w:p>
        </w:tc>
      </w:tr>
      <w:tr w:rsidR="00DE66B2" w:rsidRPr="00DE66B2" w:rsidTr="00DE66B2">
        <w:trPr>
          <w:trHeight w:val="709"/>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糖类抗原血清CA724</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筛查胃癌和各种消化道癌症。</w:t>
            </w:r>
          </w:p>
        </w:tc>
      </w:tr>
      <w:tr w:rsidR="00DE66B2" w:rsidRPr="00DE66B2" w:rsidTr="00DE66B2">
        <w:trPr>
          <w:trHeight w:val="660"/>
          <w:jc w:val="center"/>
        </w:trPr>
        <w:tc>
          <w:tcPr>
            <w:tcW w:w="911" w:type="dxa"/>
            <w:vMerge/>
            <w:tcBorders>
              <w:top w:val="single" w:sz="4" w:space="0" w:color="auto"/>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铁蛋白测定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用于肿瘤普查。</w:t>
            </w:r>
          </w:p>
        </w:tc>
      </w:tr>
      <w:tr w:rsidR="00DE66B2" w:rsidRPr="00DE66B2" w:rsidTr="00DE66B2">
        <w:trPr>
          <w:trHeight w:val="420"/>
          <w:jc w:val="center"/>
        </w:trPr>
        <w:tc>
          <w:tcPr>
            <w:tcW w:w="9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胃功能检查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胃蛋白酶原Ⅰ</w:t>
            </w:r>
          </w:p>
        </w:tc>
        <w:tc>
          <w:tcPr>
            <w:tcW w:w="572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血清胃蛋白酶原水平反映了不同部位胃粘膜的形态和功能。</w:t>
            </w:r>
          </w:p>
        </w:tc>
      </w:tr>
      <w:tr w:rsidR="00DE66B2" w:rsidRPr="00DE66B2" w:rsidTr="00DE66B2">
        <w:trPr>
          <w:trHeight w:val="432"/>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胃蛋白酶原Ⅱ</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FF0000"/>
                <w:sz w:val="20"/>
                <w:szCs w:val="20"/>
                <w:lang w:eastAsia="zh-CN"/>
              </w:rPr>
            </w:pPr>
          </w:p>
        </w:tc>
      </w:tr>
      <w:tr w:rsidR="00DE66B2" w:rsidRPr="00DE66B2" w:rsidTr="00DE66B2">
        <w:trPr>
          <w:trHeight w:val="852"/>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幽门螺杆菌及现症感染抗体测定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proofErr w:type="spellStart"/>
            <w:r w:rsidRPr="00DE66B2">
              <w:rPr>
                <w:rFonts w:ascii="宋体" w:eastAsia="宋体" w:hAnsi="宋体" w:cs="宋体" w:hint="eastAsia"/>
                <w:color w:val="000000"/>
                <w:sz w:val="20"/>
                <w:szCs w:val="20"/>
                <w:lang w:eastAsia="zh-CN"/>
              </w:rPr>
              <w:t>Hp-Ab</w:t>
            </w:r>
            <w:proofErr w:type="spellEnd"/>
            <w:r w:rsidRPr="00DE66B2">
              <w:rPr>
                <w:rFonts w:ascii="宋体" w:eastAsia="宋体" w:hAnsi="宋体" w:cs="宋体" w:hint="eastAsia"/>
                <w:color w:val="000000"/>
                <w:sz w:val="20"/>
                <w:szCs w:val="20"/>
                <w:lang w:eastAsia="zh-CN"/>
              </w:rPr>
              <w:t>阳性见于胃、十二指肠幽门螺杆</w:t>
            </w:r>
            <w:proofErr w:type="gramStart"/>
            <w:r w:rsidRPr="00DE66B2">
              <w:rPr>
                <w:rFonts w:ascii="宋体" w:eastAsia="宋体" w:hAnsi="宋体" w:cs="宋体" w:hint="eastAsia"/>
                <w:color w:val="000000"/>
                <w:sz w:val="20"/>
                <w:szCs w:val="20"/>
                <w:lang w:eastAsia="zh-CN"/>
              </w:rPr>
              <w:t>菌</w:t>
            </w:r>
            <w:proofErr w:type="gramEnd"/>
            <w:r w:rsidRPr="00DE66B2">
              <w:rPr>
                <w:rFonts w:ascii="宋体" w:eastAsia="宋体" w:hAnsi="宋体" w:cs="宋体" w:hint="eastAsia"/>
                <w:color w:val="000000"/>
                <w:sz w:val="20"/>
                <w:szCs w:val="20"/>
                <w:lang w:eastAsia="zh-CN"/>
              </w:rPr>
              <w:t>感染，如胃炎、胃溃疡和十二指肠溃疡等，其敏感性大于90%，特异性为85%。</w:t>
            </w:r>
          </w:p>
        </w:tc>
      </w:tr>
      <w:tr w:rsidR="00DE66B2" w:rsidRPr="00DE66B2" w:rsidTr="00DE66B2">
        <w:trPr>
          <w:trHeight w:val="383"/>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　</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凝血功能常规检查</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术前常规</w:t>
            </w:r>
          </w:p>
        </w:tc>
      </w:tr>
      <w:tr w:rsidR="00DE66B2" w:rsidRPr="00DE66B2" w:rsidTr="00DE66B2">
        <w:trPr>
          <w:trHeight w:val="38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血电解质（钾、钠、氯）</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全麻术前常规</w:t>
            </w:r>
          </w:p>
        </w:tc>
      </w:tr>
      <w:tr w:rsidR="00DE66B2" w:rsidRPr="00DE66B2" w:rsidTr="00DE66B2">
        <w:trPr>
          <w:trHeight w:val="818"/>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胃镜检查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能直接观察到被检查部位的真实情况，更可通过对可疑病变部位进行病理活检及细胞学检查，以进一步明确诊断，是上消化道病变的首选检查方法。 </w:t>
            </w:r>
          </w:p>
        </w:tc>
      </w:tr>
      <w:tr w:rsidR="00DE66B2" w:rsidRPr="00DE66B2" w:rsidTr="00DE66B2">
        <w:trPr>
          <w:trHeight w:val="44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肠镜检查</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肠镜检查是用来检查大肠及结肠内部病变的一种诊断方式。</w:t>
            </w:r>
          </w:p>
        </w:tc>
      </w:tr>
      <w:tr w:rsidR="00DE66B2" w:rsidRPr="00DE66B2" w:rsidTr="00DE66B2">
        <w:trPr>
          <w:trHeight w:val="42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无痛麻醉组合</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 xml:space="preserve">　</w:t>
            </w:r>
          </w:p>
        </w:tc>
      </w:tr>
      <w:tr w:rsidR="00DE66B2" w:rsidRPr="00DE66B2" w:rsidTr="00DE66B2">
        <w:trPr>
          <w:trHeight w:val="698"/>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特殊内镜检查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超声胃镜</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EUS的主要优势在于确定胃肠粘膜下病变的性质，判断消化道恶性肿瘤的侵袭深度和范围，诊断胰腺系统疾病等。</w:t>
            </w:r>
          </w:p>
        </w:tc>
      </w:tr>
      <w:tr w:rsidR="00DE66B2" w:rsidRPr="00DE66B2" w:rsidTr="00DE66B2">
        <w:trPr>
          <w:trHeight w:val="96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超声肠镜</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超声肠镜是通过回声判断的，相对直接的肠</w:t>
            </w:r>
            <w:proofErr w:type="gramStart"/>
            <w:r w:rsidRPr="00DE66B2">
              <w:rPr>
                <w:rFonts w:ascii="宋体" w:eastAsia="宋体" w:hAnsi="宋体" w:cs="宋体" w:hint="eastAsia"/>
                <w:color w:val="000000"/>
                <w:sz w:val="20"/>
                <w:szCs w:val="20"/>
                <w:lang w:eastAsia="zh-CN"/>
              </w:rPr>
              <w:t>镜可能</w:t>
            </w:r>
            <w:proofErr w:type="gramEnd"/>
            <w:r w:rsidRPr="00DE66B2">
              <w:rPr>
                <w:rFonts w:ascii="宋体" w:eastAsia="宋体" w:hAnsi="宋体" w:cs="宋体" w:hint="eastAsia"/>
                <w:color w:val="000000"/>
                <w:sz w:val="20"/>
                <w:szCs w:val="20"/>
                <w:lang w:eastAsia="zh-CN"/>
              </w:rPr>
              <w:t>更准确，超声的相对无创，不会这么难受。超声肠镜可以看到肠壁里有无病灶，还可透过肠壁看到肠腔外的病灶。</w:t>
            </w:r>
          </w:p>
        </w:tc>
      </w:tr>
      <w:tr w:rsidR="00DE66B2" w:rsidRPr="00DE66B2" w:rsidTr="00DE66B2">
        <w:trPr>
          <w:trHeight w:val="134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磁控胶囊</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这个系统，医生可以通过软件实时精确操控的体外磁场来控制胶囊机器人在胃内的运动，改变胶囊姿态，按照需要的角度对病灶重点拍摄照片，从而达到全面观察胃黏膜并做出诊断的目的。在这个过程中，图像被无线传输至便携记录器，数据导出后，还可继续回放以提高诊断的准确率。</w:t>
            </w:r>
          </w:p>
        </w:tc>
      </w:tr>
      <w:tr w:rsidR="00DE66B2" w:rsidRPr="00DE66B2" w:rsidTr="00DE66B2">
        <w:trPr>
          <w:trHeight w:val="492"/>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肝胆</w:t>
            </w:r>
            <w:proofErr w:type="gramStart"/>
            <w:r w:rsidRPr="00DE66B2">
              <w:rPr>
                <w:rFonts w:ascii="宋体" w:eastAsia="宋体" w:hAnsi="宋体" w:cs="宋体" w:hint="eastAsia"/>
                <w:color w:val="000000"/>
                <w:sz w:val="20"/>
                <w:szCs w:val="20"/>
                <w:lang w:eastAsia="zh-CN"/>
              </w:rPr>
              <w:t>胰</w:t>
            </w:r>
            <w:proofErr w:type="gramEnd"/>
            <w:r w:rsidRPr="00DE66B2">
              <w:rPr>
                <w:rFonts w:ascii="宋体" w:eastAsia="宋体" w:hAnsi="宋体" w:cs="宋体" w:hint="eastAsia"/>
                <w:color w:val="000000"/>
                <w:sz w:val="20"/>
                <w:szCs w:val="20"/>
                <w:lang w:eastAsia="zh-CN"/>
              </w:rPr>
              <w:t>系列项目检查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血清Ⅲ型胶原测定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血清PⅢP含量与肝炎症、坏死和肝纤维化有关。</w:t>
            </w:r>
          </w:p>
        </w:tc>
      </w:tr>
      <w:tr w:rsidR="00DE66B2" w:rsidRPr="00DE66B2" w:rsidTr="00DE66B2">
        <w:trPr>
          <w:trHeight w:val="62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血清Ⅳ型胶原测定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Ⅳ型胶原是主要用于观察肝硬化的指标，其浓度与肝纤维化程度相关，可由血清Ⅳ型胶原浓度推测肝硬化的程度。</w:t>
            </w:r>
          </w:p>
        </w:tc>
      </w:tr>
      <w:tr w:rsidR="00DE66B2" w:rsidRPr="00DE66B2" w:rsidTr="00DE66B2">
        <w:trPr>
          <w:trHeight w:val="46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血清透明质酸酶测定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血清透明质酸酶与肝纤维化有一定联系。</w:t>
            </w:r>
          </w:p>
        </w:tc>
      </w:tr>
      <w:tr w:rsidR="00DE66B2" w:rsidRPr="00DE66B2" w:rsidTr="00DE66B2">
        <w:trPr>
          <w:trHeight w:val="66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血清层粘连蛋白测定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血清层粘连蛋白测定是观察慢性肝炎患者肝组织纤维化程度的一项重要指标之一。</w:t>
            </w:r>
          </w:p>
        </w:tc>
      </w:tr>
      <w:tr w:rsidR="00DE66B2" w:rsidRPr="00DE66B2" w:rsidTr="00DE66B2">
        <w:trPr>
          <w:trHeight w:val="49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血清蛋白电泳</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肝、肾疾病和多发性骨髓瘤的诊断有意义</w:t>
            </w:r>
          </w:p>
        </w:tc>
      </w:tr>
      <w:tr w:rsidR="00DE66B2" w:rsidRPr="00DE66B2" w:rsidTr="00DE66B2">
        <w:trPr>
          <w:trHeight w:val="70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血清α-L-岩藻糖</w:t>
            </w:r>
            <w:proofErr w:type="gramStart"/>
            <w:r w:rsidRPr="00DE66B2">
              <w:rPr>
                <w:rFonts w:ascii="宋体" w:eastAsia="宋体" w:hAnsi="宋体" w:cs="宋体" w:hint="eastAsia"/>
                <w:color w:val="000000"/>
                <w:sz w:val="20"/>
                <w:szCs w:val="20"/>
                <w:lang w:eastAsia="zh-CN"/>
              </w:rPr>
              <w:t>苷</w:t>
            </w:r>
            <w:proofErr w:type="gramEnd"/>
            <w:r w:rsidRPr="00DE66B2">
              <w:rPr>
                <w:rFonts w:ascii="宋体" w:eastAsia="宋体" w:hAnsi="宋体" w:cs="宋体" w:hint="eastAsia"/>
                <w:color w:val="000000"/>
                <w:sz w:val="20"/>
                <w:szCs w:val="20"/>
                <w:lang w:eastAsia="zh-CN"/>
              </w:rPr>
              <w:t>酶测定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原发性肝癌的一种新的肝癌标志物。</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血氨测定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血氨测定有助于肝病的病因诊断。</w:t>
            </w:r>
          </w:p>
        </w:tc>
      </w:tr>
      <w:tr w:rsidR="00DE66B2" w:rsidRPr="00DE66B2" w:rsidTr="00DE66B2">
        <w:trPr>
          <w:trHeight w:val="40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淀粉酶测定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血清淀粉酶活性测定主要用于急性胰腺炎的诊断。</w:t>
            </w:r>
          </w:p>
        </w:tc>
      </w:tr>
      <w:tr w:rsidR="00DE66B2" w:rsidRPr="00DE66B2" w:rsidTr="00DE66B2">
        <w:trPr>
          <w:trHeight w:val="698"/>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甲状腺系统检查项目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甲状腺功能检查（T3、T4、TSH）</w:t>
            </w:r>
          </w:p>
        </w:tc>
        <w:tc>
          <w:tcPr>
            <w:tcW w:w="572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检测甲状腺功能亢进或低下、脑下垂体内分泌异常等疾病。</w:t>
            </w:r>
          </w:p>
        </w:tc>
      </w:tr>
      <w:tr w:rsidR="00DE66B2" w:rsidRPr="00DE66B2" w:rsidTr="00DE66B2">
        <w:trPr>
          <w:trHeight w:val="67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血清游离三碘甲</w:t>
            </w:r>
            <w:proofErr w:type="gramStart"/>
            <w:r w:rsidRPr="00DE66B2">
              <w:rPr>
                <w:rFonts w:ascii="宋体" w:eastAsia="宋体" w:hAnsi="宋体" w:cs="宋体" w:hint="eastAsia"/>
                <w:color w:val="000000"/>
                <w:sz w:val="20"/>
                <w:szCs w:val="20"/>
                <w:lang w:eastAsia="zh-CN"/>
              </w:rPr>
              <w:t>状原氨</w:t>
            </w:r>
            <w:proofErr w:type="gramEnd"/>
            <w:r w:rsidRPr="00DE66B2">
              <w:rPr>
                <w:rFonts w:ascii="宋体" w:eastAsia="宋体" w:hAnsi="宋体" w:cs="宋体" w:hint="eastAsia"/>
                <w:color w:val="000000"/>
                <w:sz w:val="20"/>
                <w:szCs w:val="20"/>
                <w:lang w:eastAsia="zh-CN"/>
              </w:rPr>
              <w:t>酸(FT3)测定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62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血清游离甲状腺素(FT4)测定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58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抗甲状腺球蛋白抗体测定（</w:t>
            </w:r>
            <w:proofErr w:type="spellStart"/>
            <w:r w:rsidRPr="00DE66B2">
              <w:rPr>
                <w:rFonts w:ascii="宋体" w:eastAsia="宋体" w:hAnsi="宋体" w:cs="宋体" w:hint="eastAsia"/>
                <w:color w:val="000000"/>
                <w:sz w:val="20"/>
                <w:szCs w:val="20"/>
                <w:lang w:eastAsia="zh-CN"/>
              </w:rPr>
              <w:t>TGAb</w:t>
            </w:r>
            <w:proofErr w:type="spellEnd"/>
            <w:r w:rsidRPr="00DE66B2">
              <w:rPr>
                <w:rFonts w:ascii="宋体" w:eastAsia="宋体" w:hAnsi="宋体" w:cs="宋体" w:hint="eastAsia"/>
                <w:color w:val="000000"/>
                <w:sz w:val="20"/>
                <w:szCs w:val="20"/>
                <w:lang w:eastAsia="zh-CN"/>
              </w:rPr>
              <w:t>）</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67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抗甲状腺过氧化物酶抗体测定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42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甲状腺球蛋白测定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60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促甲状腺素受体抗体测定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949"/>
          <w:jc w:val="center"/>
        </w:trPr>
        <w:tc>
          <w:tcPr>
            <w:tcW w:w="9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脑血管系列</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TCD</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能检测颅内及颅外各血管及其分支，对脑动脉硬化、脑动脉供血不足、脑血管痉挛、脑血管狭窄、脑血管闭塞、脑出血性及缺血性中风的诊断及鉴别有重大作用。</w:t>
            </w:r>
          </w:p>
        </w:tc>
      </w:tr>
      <w:tr w:rsidR="00DE66B2" w:rsidRPr="00DE66B2" w:rsidTr="00DE66B2">
        <w:trPr>
          <w:trHeight w:val="68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血同型半胱氨酸测定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该检测是动脉粥样硬化等心血管疾病发病的一个独立危险因子，可预测脑卒中、缺血性心脏病患病风险。</w:t>
            </w:r>
          </w:p>
        </w:tc>
      </w:tr>
      <w:tr w:rsidR="00DE66B2" w:rsidRPr="00DE66B2" w:rsidTr="00DE66B2">
        <w:trPr>
          <w:trHeight w:val="68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凝血功能常规检查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了解患者的止血功能有无缺陷。</w:t>
            </w:r>
          </w:p>
        </w:tc>
      </w:tr>
      <w:tr w:rsidR="00DE66B2" w:rsidRPr="00DE66B2" w:rsidTr="00DE66B2">
        <w:trPr>
          <w:trHeight w:val="68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血栓弹力图试验（TEG）</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是反映血液凝固动态变化</w:t>
            </w:r>
          </w:p>
        </w:tc>
      </w:tr>
      <w:tr w:rsidR="00DE66B2" w:rsidRPr="00DE66B2" w:rsidTr="00DE66B2">
        <w:trPr>
          <w:trHeight w:val="68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颈、椎动脉B超</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检查两侧颈、椎动脉有无先天血管畸形、动脉瘤、狭窄、阻塞、钙化及斑块，可早期评估中风危险性。</w:t>
            </w:r>
          </w:p>
        </w:tc>
      </w:tr>
      <w:tr w:rsidR="00DE66B2" w:rsidRPr="00DE66B2" w:rsidTr="00DE66B2">
        <w:trPr>
          <w:trHeight w:val="683"/>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头颅CT</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头颅CT</w:t>
            </w:r>
          </w:p>
        </w:tc>
      </w:tr>
      <w:tr w:rsidR="00DE66B2" w:rsidRPr="00DE66B2" w:rsidTr="00DE66B2">
        <w:trPr>
          <w:trHeight w:val="552"/>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lang w:eastAsia="zh-CN"/>
              </w:rPr>
            </w:pPr>
            <w:r w:rsidRPr="00DE66B2">
              <w:rPr>
                <w:rFonts w:ascii="宋体" w:eastAsia="宋体" w:hAnsi="宋体" w:cs="宋体" w:hint="eastAsia"/>
                <w:color w:val="000000"/>
                <w:lang w:eastAsia="zh-CN"/>
              </w:rPr>
              <w:t>头颅MRI（磁共振）</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头颅MRI（磁共振）</w:t>
            </w:r>
          </w:p>
        </w:tc>
      </w:tr>
      <w:tr w:rsidR="00DE66B2" w:rsidRPr="00DE66B2" w:rsidTr="00DE66B2">
        <w:trPr>
          <w:trHeight w:val="503"/>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心血管系列</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心肌酶谱常规检查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用于心肌梗塞、心肌炎、肌肉损伤等辅助诊断。</w:t>
            </w:r>
          </w:p>
        </w:tc>
      </w:tr>
      <w:tr w:rsidR="00DE66B2" w:rsidRPr="00DE66B2" w:rsidTr="00DE66B2">
        <w:trPr>
          <w:trHeight w:val="58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超敏C反应蛋白测定</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心、脑血管疾病风险预测指标。用于心、脑血管疾病诊断、观察及预后。</w:t>
            </w:r>
          </w:p>
        </w:tc>
      </w:tr>
      <w:tr w:rsidR="00DE66B2" w:rsidRPr="00DE66B2" w:rsidTr="00DE66B2">
        <w:trPr>
          <w:trHeight w:val="698"/>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血同型半胱氨酸测定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该检测是动脉粥样硬化等心血管疾病发病的一个独立危险因子，可预测脑卒中、缺血性心脏病患病风险。</w:t>
            </w:r>
          </w:p>
        </w:tc>
      </w:tr>
      <w:tr w:rsidR="00DE66B2" w:rsidRPr="00DE66B2" w:rsidTr="00DE66B2">
        <w:trPr>
          <w:trHeight w:val="43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B</w:t>
            </w:r>
            <w:proofErr w:type="gramStart"/>
            <w:r w:rsidRPr="00DE66B2">
              <w:rPr>
                <w:rFonts w:ascii="宋体" w:eastAsia="宋体" w:hAnsi="宋体" w:cs="宋体" w:hint="eastAsia"/>
                <w:color w:val="000000"/>
                <w:sz w:val="20"/>
                <w:szCs w:val="20"/>
                <w:lang w:eastAsia="zh-CN"/>
              </w:rPr>
              <w:t>型纳尿肽</w:t>
            </w:r>
            <w:proofErr w:type="gramEnd"/>
            <w:r w:rsidRPr="00DE66B2">
              <w:rPr>
                <w:rFonts w:ascii="宋体" w:eastAsia="宋体" w:hAnsi="宋体" w:cs="宋体" w:hint="eastAsia"/>
                <w:color w:val="000000"/>
                <w:sz w:val="20"/>
                <w:szCs w:val="20"/>
                <w:lang w:eastAsia="zh-CN"/>
              </w:rPr>
              <w:t>定量测定（BNP)</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了解患者的止血功能有无缺陷。</w:t>
            </w:r>
          </w:p>
        </w:tc>
      </w:tr>
      <w:tr w:rsidR="00DE66B2" w:rsidRPr="00DE66B2" w:rsidTr="00DE66B2">
        <w:trPr>
          <w:trHeight w:val="878"/>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血浆D-二聚体测定 （D-Dimer）</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用于诊断血栓性疾病的一个常用指标，增高</w:t>
            </w:r>
            <w:proofErr w:type="gramStart"/>
            <w:r w:rsidRPr="00DE66B2">
              <w:rPr>
                <w:rFonts w:ascii="宋体" w:eastAsia="宋体" w:hAnsi="宋体" w:cs="宋体" w:hint="eastAsia"/>
                <w:color w:val="000000"/>
                <w:sz w:val="20"/>
                <w:szCs w:val="20"/>
                <w:lang w:eastAsia="zh-CN"/>
              </w:rPr>
              <w:t>可见于继发</w:t>
            </w:r>
            <w:proofErr w:type="gramEnd"/>
            <w:r w:rsidRPr="00DE66B2">
              <w:rPr>
                <w:rFonts w:ascii="宋体" w:eastAsia="宋体" w:hAnsi="宋体" w:cs="宋体" w:hint="eastAsia"/>
                <w:color w:val="000000"/>
                <w:sz w:val="20"/>
                <w:szCs w:val="20"/>
                <w:lang w:eastAsia="zh-CN"/>
              </w:rPr>
              <w:t>性纤维蛋白溶解功能亢进，如高凝状态、弥散性血管内凝血、肾脏疾病、器官移植排斥反应、溶栓治疗等。</w:t>
            </w:r>
          </w:p>
        </w:tc>
      </w:tr>
      <w:tr w:rsidR="00DE66B2" w:rsidRPr="00DE66B2" w:rsidTr="00DE66B2">
        <w:trPr>
          <w:trHeight w:val="878"/>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血栓弹力图试验（TEG）</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是反映血液凝固动态变化</w:t>
            </w:r>
          </w:p>
        </w:tc>
      </w:tr>
      <w:tr w:rsidR="00DE66B2" w:rsidRPr="00DE66B2" w:rsidTr="00DE66B2">
        <w:trPr>
          <w:trHeight w:val="68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血清肌钙蛋白Ⅰ测定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可用于急性心肌梗死的诊断、动态监测及疗效观察，也对不稳定心绞痛预后判断有极其重要的意义。</w:t>
            </w:r>
          </w:p>
        </w:tc>
      </w:tr>
      <w:tr w:rsidR="00DE66B2" w:rsidRPr="00DE66B2" w:rsidTr="00DE66B2">
        <w:trPr>
          <w:trHeight w:val="68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24小时动态心电图</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24小时不间断心电图检测（携带仪器24小时）</w:t>
            </w:r>
          </w:p>
        </w:tc>
      </w:tr>
      <w:tr w:rsidR="00DE66B2" w:rsidRPr="00DE66B2" w:rsidTr="00DE66B2">
        <w:trPr>
          <w:trHeight w:val="42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心超</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检测动脉硬化的系统。</w:t>
            </w:r>
          </w:p>
        </w:tc>
      </w:tr>
      <w:tr w:rsidR="00DE66B2" w:rsidRPr="00DE66B2" w:rsidTr="00DE66B2">
        <w:trPr>
          <w:trHeight w:val="540"/>
          <w:jc w:val="center"/>
        </w:trPr>
        <w:tc>
          <w:tcPr>
            <w:tcW w:w="911" w:type="dxa"/>
            <w:vMerge w:val="restart"/>
            <w:tcBorders>
              <w:top w:val="nil"/>
              <w:left w:val="single" w:sz="4" w:space="0" w:color="auto"/>
              <w:bottom w:val="nil"/>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高血压系列检查项目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血浆紧张素1测定(立位)</w:t>
            </w:r>
          </w:p>
        </w:tc>
        <w:tc>
          <w:tcPr>
            <w:tcW w:w="572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血管紧张素是原发性和继发性高血压分型诊断、治疗及研究的重要指标。</w:t>
            </w:r>
          </w:p>
        </w:tc>
      </w:tr>
      <w:tr w:rsidR="00DE66B2" w:rsidRPr="00DE66B2" w:rsidTr="00DE66B2">
        <w:trPr>
          <w:trHeight w:val="540"/>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血浆紧张素Ⅱ测定(立位)</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血浆肾素活性测定(立位)</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血浆肾素活性高，常见于肾性高血压症、心功能不全等。</w:t>
            </w: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血浆醛固酮测定(立位)</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充血性心力衰竭、肝硬化腹水、肾病综合征、</w:t>
            </w:r>
            <w:proofErr w:type="gramStart"/>
            <w:r w:rsidRPr="00DE66B2">
              <w:rPr>
                <w:rFonts w:ascii="宋体" w:eastAsia="宋体" w:hAnsi="宋体" w:cs="宋体" w:hint="eastAsia"/>
                <w:color w:val="000000"/>
                <w:sz w:val="20"/>
                <w:szCs w:val="20"/>
                <w:lang w:eastAsia="zh-CN"/>
              </w:rPr>
              <w:t>特</w:t>
            </w:r>
            <w:proofErr w:type="gramEnd"/>
            <w:r w:rsidRPr="00DE66B2">
              <w:rPr>
                <w:rFonts w:ascii="宋体" w:eastAsia="宋体" w:hAnsi="宋体" w:cs="宋体" w:hint="eastAsia"/>
                <w:color w:val="000000"/>
                <w:sz w:val="20"/>
                <w:szCs w:val="20"/>
                <w:lang w:eastAsia="zh-CN"/>
              </w:rPr>
              <w:t>发型水肿、肾动脉狭窄或缺血以及失盐性肾病或肠病等多可引起血浆醛固酮增多。</w:t>
            </w: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肾上腺素测定</w:t>
            </w:r>
          </w:p>
        </w:tc>
        <w:tc>
          <w:tcPr>
            <w:tcW w:w="572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可以判断肾上腺髓质的肿瘤和涉及到心血管系统这两个方面的疾病</w:t>
            </w: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去甲肾上腺素测定</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彩超（双肾及肾动脉）</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检测肾脏动脉系统是否正常的主要方式</w:t>
            </w: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24小时动态血压监测</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帮助高血压患者或血压不稳定者进一步明确是否有高血压（携带仪器24小时）</w:t>
            </w:r>
          </w:p>
        </w:tc>
      </w:tr>
      <w:tr w:rsidR="00DE66B2" w:rsidRPr="00DE66B2" w:rsidTr="00DE66B2">
        <w:trPr>
          <w:trHeight w:val="683"/>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肾上腺薄层CT</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临床表现及生化检验</w:t>
            </w:r>
            <w:proofErr w:type="gramStart"/>
            <w:r w:rsidRPr="00DE66B2">
              <w:rPr>
                <w:rFonts w:ascii="宋体" w:eastAsia="宋体" w:hAnsi="宋体" w:cs="宋体" w:hint="eastAsia"/>
                <w:color w:val="000000"/>
                <w:sz w:val="20"/>
                <w:szCs w:val="20"/>
                <w:lang w:eastAsia="zh-CN"/>
              </w:rPr>
              <w:t>疑</w:t>
            </w:r>
            <w:proofErr w:type="gramEnd"/>
            <w:r w:rsidRPr="00DE66B2">
              <w:rPr>
                <w:rFonts w:ascii="宋体" w:eastAsia="宋体" w:hAnsi="宋体" w:cs="宋体" w:hint="eastAsia"/>
                <w:color w:val="000000"/>
                <w:sz w:val="20"/>
                <w:szCs w:val="20"/>
                <w:lang w:eastAsia="zh-CN"/>
              </w:rPr>
              <w:t>有肾上腺疾患的病人，CT可查明原因</w:t>
            </w:r>
          </w:p>
        </w:tc>
      </w:tr>
      <w:tr w:rsidR="00DE66B2" w:rsidRPr="00DE66B2" w:rsidTr="00DE66B2">
        <w:trPr>
          <w:trHeight w:val="975"/>
          <w:jc w:val="center"/>
        </w:trPr>
        <w:tc>
          <w:tcPr>
            <w:tcW w:w="911"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自动化动脉硬化监测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经由每次测量血压以「示波法」所形成的</w:t>
            </w:r>
            <w:proofErr w:type="gramStart"/>
            <w:r w:rsidRPr="00DE66B2">
              <w:rPr>
                <w:rFonts w:ascii="宋体" w:eastAsia="宋体" w:hAnsi="宋体" w:cs="宋体" w:hint="eastAsia"/>
                <w:color w:val="000000"/>
                <w:sz w:val="20"/>
                <w:szCs w:val="20"/>
                <w:lang w:eastAsia="zh-CN"/>
              </w:rPr>
              <w:t>脉波图</w:t>
            </w:r>
            <w:proofErr w:type="gramEnd"/>
            <w:r w:rsidRPr="00DE66B2">
              <w:rPr>
                <w:rFonts w:ascii="宋体" w:eastAsia="宋体" w:hAnsi="宋体" w:cs="宋体" w:hint="eastAsia"/>
                <w:color w:val="000000"/>
                <w:sz w:val="20"/>
                <w:szCs w:val="20"/>
                <w:lang w:eastAsia="zh-CN"/>
              </w:rPr>
              <w:t>(PWG)，</w:t>
            </w:r>
            <w:proofErr w:type="gramStart"/>
            <w:r w:rsidRPr="00DE66B2">
              <w:rPr>
                <w:rFonts w:ascii="宋体" w:eastAsia="宋体" w:hAnsi="宋体" w:cs="宋体" w:hint="eastAsia"/>
                <w:color w:val="000000"/>
                <w:sz w:val="20"/>
                <w:szCs w:val="20"/>
                <w:lang w:eastAsia="zh-CN"/>
              </w:rPr>
              <w:t>从脉波图上</w:t>
            </w:r>
            <w:proofErr w:type="gramEnd"/>
            <w:r w:rsidRPr="00DE66B2">
              <w:rPr>
                <w:rFonts w:ascii="宋体" w:eastAsia="宋体" w:hAnsi="宋体" w:cs="宋体" w:hint="eastAsia"/>
                <w:color w:val="000000"/>
                <w:sz w:val="20"/>
                <w:szCs w:val="20"/>
                <w:lang w:eastAsia="zh-CN"/>
              </w:rPr>
              <w:t>分析血管容量的变化，并计算动脉硬度状况。可早期侦测动脉硬化状况。(孕妇以及正在进行血液透析的人群禁做）</w:t>
            </w:r>
          </w:p>
        </w:tc>
      </w:tr>
      <w:tr w:rsidR="00DE66B2" w:rsidRPr="00DE66B2" w:rsidTr="00DE66B2">
        <w:trPr>
          <w:trHeight w:val="672"/>
          <w:jc w:val="center"/>
        </w:trPr>
        <w:tc>
          <w:tcPr>
            <w:tcW w:w="91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冠心病系列检查项目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心肌酶谱常规检查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用于心肌梗塞、心肌炎、肌肉损伤等辅助诊断。</w:t>
            </w:r>
          </w:p>
        </w:tc>
      </w:tr>
      <w:tr w:rsidR="00DE66B2" w:rsidRPr="00DE66B2" w:rsidTr="00DE66B2">
        <w:trPr>
          <w:trHeight w:val="660"/>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血清肌钙蛋白Ⅰ测定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可用于急性心肌梗死的诊断、动态监测及疗效观察，也对不稳定心绞痛预后判断有极其重要的意义。</w:t>
            </w:r>
          </w:p>
        </w:tc>
      </w:tr>
      <w:tr w:rsidR="00DE66B2" w:rsidRPr="00DE66B2" w:rsidTr="00DE66B2">
        <w:trPr>
          <w:trHeight w:val="852"/>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血栓弹力图试验（TEG）</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肾病综合征、尿毒症、冠状动脉粥样硬化性心脏病（冠心病）、心绞痛、心肌梗死、脑梗死（脑梗塞）、动静脉血栓形成等，r值及K</w:t>
            </w:r>
            <w:proofErr w:type="gramStart"/>
            <w:r w:rsidRPr="00DE66B2">
              <w:rPr>
                <w:rFonts w:ascii="宋体" w:eastAsia="宋体" w:hAnsi="宋体" w:cs="宋体" w:hint="eastAsia"/>
                <w:color w:val="000000"/>
                <w:sz w:val="20"/>
                <w:szCs w:val="20"/>
                <w:lang w:eastAsia="zh-CN"/>
              </w:rPr>
              <w:t>值明显</w:t>
            </w:r>
            <w:proofErr w:type="gramEnd"/>
            <w:r w:rsidRPr="00DE66B2">
              <w:rPr>
                <w:rFonts w:ascii="宋体" w:eastAsia="宋体" w:hAnsi="宋体" w:cs="宋体" w:hint="eastAsia"/>
                <w:color w:val="000000"/>
                <w:sz w:val="20"/>
                <w:szCs w:val="20"/>
                <w:lang w:eastAsia="zh-CN"/>
              </w:rPr>
              <w:t>减少，而ma值及mε值增大。</w:t>
            </w:r>
          </w:p>
        </w:tc>
      </w:tr>
      <w:tr w:rsidR="00DE66B2" w:rsidRPr="00DE66B2" w:rsidTr="00DE66B2">
        <w:trPr>
          <w:trHeight w:val="998"/>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血清肌红蛋白测定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测定血清中的Mb是早期诊断急性心肌梗死的敏感指标，也可判断心肌损伤程度及愈合情况的一个重要客观指标，急性或慢性肾功能不全、严重的充血性心力衰竭等也升高。</w:t>
            </w:r>
          </w:p>
        </w:tc>
      </w:tr>
      <w:tr w:rsidR="00DE66B2" w:rsidRPr="00DE66B2" w:rsidTr="00DE66B2">
        <w:trPr>
          <w:trHeight w:val="998"/>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心超</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评估心脏是否有扩大肥厚、收缩及舒张功能、瓣膜逆流或脱垂、先天性心脏病、心肌炎、心肌梗塞或缺氧等病变</w:t>
            </w:r>
          </w:p>
        </w:tc>
      </w:tr>
      <w:tr w:rsidR="00DE66B2" w:rsidRPr="00DE66B2" w:rsidTr="00DE66B2">
        <w:trPr>
          <w:trHeight w:val="998"/>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冠脉CTA检测</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经外周静脉（肘正中静脉）注射造影剂后，利用螺旋CT扫描，最后经过计算机处理、重建得到的心脏冠状动脉成像的一种检查方法，心脏冠脉血管的首选检查方法。</w:t>
            </w:r>
          </w:p>
        </w:tc>
      </w:tr>
      <w:tr w:rsidR="00DE66B2" w:rsidRPr="00DE66B2" w:rsidTr="00DE66B2">
        <w:trPr>
          <w:trHeight w:val="825"/>
          <w:jc w:val="center"/>
        </w:trPr>
        <w:tc>
          <w:tcPr>
            <w:tcW w:w="911"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自动化动脉硬化监测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经由每次测量血压以「示波法」所形成的</w:t>
            </w:r>
            <w:proofErr w:type="gramStart"/>
            <w:r w:rsidRPr="00DE66B2">
              <w:rPr>
                <w:rFonts w:ascii="宋体" w:eastAsia="宋体" w:hAnsi="宋体" w:cs="宋体" w:hint="eastAsia"/>
                <w:color w:val="000000"/>
                <w:sz w:val="20"/>
                <w:szCs w:val="20"/>
                <w:lang w:eastAsia="zh-CN"/>
              </w:rPr>
              <w:t>脉波图</w:t>
            </w:r>
            <w:proofErr w:type="gramEnd"/>
            <w:r w:rsidRPr="00DE66B2">
              <w:rPr>
                <w:rFonts w:ascii="宋体" w:eastAsia="宋体" w:hAnsi="宋体" w:cs="宋体" w:hint="eastAsia"/>
                <w:color w:val="000000"/>
                <w:sz w:val="20"/>
                <w:szCs w:val="20"/>
                <w:lang w:eastAsia="zh-CN"/>
              </w:rPr>
              <w:t>(PWG)，</w:t>
            </w:r>
            <w:proofErr w:type="gramStart"/>
            <w:r w:rsidRPr="00DE66B2">
              <w:rPr>
                <w:rFonts w:ascii="宋体" w:eastAsia="宋体" w:hAnsi="宋体" w:cs="宋体" w:hint="eastAsia"/>
                <w:color w:val="000000"/>
                <w:sz w:val="20"/>
                <w:szCs w:val="20"/>
                <w:lang w:eastAsia="zh-CN"/>
              </w:rPr>
              <w:t>从脉波图上</w:t>
            </w:r>
            <w:proofErr w:type="gramEnd"/>
            <w:r w:rsidRPr="00DE66B2">
              <w:rPr>
                <w:rFonts w:ascii="宋体" w:eastAsia="宋体" w:hAnsi="宋体" w:cs="宋体" w:hint="eastAsia"/>
                <w:color w:val="000000"/>
                <w:sz w:val="20"/>
                <w:szCs w:val="20"/>
                <w:lang w:eastAsia="zh-CN"/>
              </w:rPr>
              <w:t>分析血管容量的变化，并计算动脉硬度状况。可早期侦测动脉硬化状况。(孕妇以及正在进行血液透析的人群禁做）</w:t>
            </w:r>
          </w:p>
        </w:tc>
      </w:tr>
      <w:tr w:rsidR="00DE66B2" w:rsidRPr="00DE66B2" w:rsidTr="00DE66B2">
        <w:trPr>
          <w:trHeight w:val="398"/>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传染病检查项目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梅毒螺旋体特异抗体测定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检测是否感染梅毒。</w:t>
            </w:r>
          </w:p>
        </w:tc>
      </w:tr>
      <w:tr w:rsidR="00DE66B2" w:rsidRPr="00DE66B2" w:rsidTr="00DE66B2">
        <w:trPr>
          <w:trHeight w:val="60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人免疫缺陷病毒抗体测定(HIV)</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检测是否患有艾滋病。</w:t>
            </w:r>
          </w:p>
        </w:tc>
      </w:tr>
      <w:tr w:rsidR="00DE66B2" w:rsidRPr="00DE66B2" w:rsidTr="00DE66B2">
        <w:trPr>
          <w:trHeight w:val="67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乙型肝炎病毒脱氧核糖核酸扩增定量检测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乙型肝炎病毒量检测。</w:t>
            </w:r>
          </w:p>
        </w:tc>
      </w:tr>
      <w:tr w:rsidR="00DE66B2" w:rsidRPr="00DE66B2" w:rsidTr="00DE66B2">
        <w:trPr>
          <w:trHeight w:val="49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乙肝三系定量</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是否感染了乙肝。</w:t>
            </w:r>
          </w:p>
        </w:tc>
      </w:tr>
      <w:tr w:rsidR="00DE66B2" w:rsidRPr="00DE66B2" w:rsidTr="00DE66B2">
        <w:trPr>
          <w:trHeight w:val="52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甲型肝炎抗体测定(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检测近期是否感染甲型肝炎及带病原者。</w:t>
            </w:r>
          </w:p>
        </w:tc>
      </w:tr>
      <w:tr w:rsidR="00DE66B2" w:rsidRPr="00DE66B2" w:rsidTr="00DE66B2">
        <w:trPr>
          <w:trHeight w:val="56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丙型肝炎RNA测定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检测近期是否感染丙型肝炎及带病原者。</w:t>
            </w:r>
          </w:p>
        </w:tc>
      </w:tr>
      <w:tr w:rsidR="00DE66B2" w:rsidRPr="00DE66B2" w:rsidTr="00DE66B2">
        <w:trPr>
          <w:trHeight w:val="67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丁型肝炎抗体测定(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检测近期是否感染丁型肝炎及带病原者。</w:t>
            </w:r>
          </w:p>
        </w:tc>
      </w:tr>
      <w:tr w:rsidR="00DE66B2" w:rsidRPr="00DE66B2" w:rsidTr="00DE66B2">
        <w:trPr>
          <w:trHeight w:val="518"/>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戊型肝炎抗体测定(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检测近期是否感染戊型肝炎及带病原者。</w:t>
            </w:r>
          </w:p>
        </w:tc>
      </w:tr>
      <w:tr w:rsidR="00DE66B2" w:rsidRPr="00DE66B2" w:rsidTr="00DE66B2">
        <w:trPr>
          <w:trHeight w:val="48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丙型肝炎抗体</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检测既往是否感染丙型肝炎。</w:t>
            </w:r>
          </w:p>
        </w:tc>
      </w:tr>
      <w:tr w:rsidR="00DE66B2" w:rsidRPr="00DE66B2" w:rsidTr="00DE66B2">
        <w:trPr>
          <w:trHeight w:val="623"/>
          <w:jc w:val="center"/>
        </w:trPr>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rsidR="00DE66B2" w:rsidRPr="00DE66B2" w:rsidRDefault="00DE66B2" w:rsidP="00DE66B2">
            <w:pPr>
              <w:widowControl/>
              <w:jc w:val="center"/>
              <w:rPr>
                <w:rFonts w:ascii="宋体" w:eastAsia="宋体" w:hAnsi="宋体" w:cs="宋体"/>
                <w:color w:val="000000"/>
                <w:lang w:eastAsia="zh-CN"/>
              </w:rPr>
            </w:pPr>
            <w:r w:rsidRPr="00DE66B2">
              <w:rPr>
                <w:rFonts w:ascii="宋体" w:eastAsia="宋体" w:hAnsi="宋体" w:cs="宋体" w:hint="eastAsia"/>
                <w:color w:val="000000"/>
                <w:lang w:eastAsia="zh-CN"/>
              </w:rPr>
              <w:t>糖尿病筛检</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糖化血红蛋白测定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最近3个月之血糖平均值，了解平日血糖控制状况。</w:t>
            </w:r>
          </w:p>
        </w:tc>
      </w:tr>
      <w:tr w:rsidR="00DE66B2" w:rsidRPr="00DE66B2" w:rsidTr="00DE66B2">
        <w:trPr>
          <w:trHeight w:val="62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葡萄糖测定（餐后2小时）</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辅助诊断糖尿病及监测治疗。</w:t>
            </w:r>
          </w:p>
        </w:tc>
      </w:tr>
      <w:tr w:rsidR="00DE66B2" w:rsidRPr="00DE66B2" w:rsidTr="00DE66B2">
        <w:trPr>
          <w:trHeight w:val="62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葡萄糖测定（糖耐量餐后1小时）</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辅助诊断糖尿病及监测治疗。</w:t>
            </w:r>
          </w:p>
        </w:tc>
      </w:tr>
      <w:tr w:rsidR="00DE66B2" w:rsidRPr="00DE66B2" w:rsidTr="00DE66B2">
        <w:trPr>
          <w:trHeight w:val="58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血清胰岛素测定(空腹)</w:t>
            </w:r>
          </w:p>
        </w:tc>
        <w:tc>
          <w:tcPr>
            <w:tcW w:w="572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评估空腹低血糖糖尿病分类，预防糖尿病，评估β细胞活性，研究胰岛素抵抗。</w:t>
            </w:r>
          </w:p>
        </w:tc>
      </w:tr>
      <w:tr w:rsidR="00DE66B2" w:rsidRPr="00DE66B2" w:rsidTr="00DE66B2">
        <w:trPr>
          <w:trHeight w:val="49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血清胰岛素测定(餐后1小时)</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492"/>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血清胰岛素测定(餐后2小时)</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50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血清C肽测定(空腹)</w:t>
            </w:r>
          </w:p>
        </w:tc>
        <w:tc>
          <w:tcPr>
            <w:tcW w:w="572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C</w:t>
            </w:r>
            <w:proofErr w:type="gramStart"/>
            <w:r w:rsidRPr="00DE66B2">
              <w:rPr>
                <w:rFonts w:ascii="宋体" w:eastAsia="宋体" w:hAnsi="宋体" w:cs="宋体" w:hint="eastAsia"/>
                <w:color w:val="000000"/>
                <w:sz w:val="20"/>
                <w:szCs w:val="20"/>
                <w:lang w:eastAsia="zh-CN"/>
              </w:rPr>
              <w:t>肽水平</w:t>
            </w:r>
            <w:proofErr w:type="gramEnd"/>
            <w:r w:rsidRPr="00DE66B2">
              <w:rPr>
                <w:rFonts w:ascii="宋体" w:eastAsia="宋体" w:hAnsi="宋体" w:cs="宋体" w:hint="eastAsia"/>
                <w:color w:val="000000"/>
                <w:sz w:val="20"/>
                <w:szCs w:val="20"/>
                <w:lang w:eastAsia="zh-CN"/>
              </w:rPr>
              <w:t>测定可应用于糖尿病分型，预防糖尿病，评估β细胞活性，监测胰腺手术疗效，不受外来胰岛素影响。</w:t>
            </w:r>
          </w:p>
        </w:tc>
      </w:tr>
      <w:tr w:rsidR="00DE66B2" w:rsidRPr="00DE66B2" w:rsidTr="00DE66B2">
        <w:trPr>
          <w:trHeight w:val="54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血清C肽测定(餐后1小时)</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503"/>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血清C肽测定(餐后2小时)</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40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抗胰岛细胞抗体测定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用于糖尿病的诊断和鉴别诊断。</w:t>
            </w:r>
          </w:p>
        </w:tc>
      </w:tr>
      <w:tr w:rsidR="00DE66B2" w:rsidRPr="00DE66B2" w:rsidTr="00DE66B2">
        <w:trPr>
          <w:trHeight w:val="623"/>
          <w:jc w:val="center"/>
        </w:trPr>
        <w:tc>
          <w:tcPr>
            <w:tcW w:w="9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优生优育检查项目</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叶酸测定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叶酸测定是诊断慢性叶酸缺乏病的较好指标，反映了组织内叶酸的营养状态。</w:t>
            </w:r>
          </w:p>
        </w:tc>
      </w:tr>
      <w:tr w:rsidR="00DE66B2" w:rsidRPr="00DE66B2" w:rsidTr="00DE66B2">
        <w:trPr>
          <w:trHeight w:val="39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血定型检测</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测血型。</w:t>
            </w:r>
          </w:p>
        </w:tc>
      </w:tr>
      <w:tr w:rsidR="00DE66B2" w:rsidRPr="00DE66B2" w:rsidTr="00DE66B2">
        <w:trPr>
          <w:trHeight w:val="87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甲状腺功能检查</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甲状腺的生理功能主要为促进三大营养物质代谢,调节生长发育,提高组织的耗氧量,促进能量代谢,增加产热和提高基础代谢.当甲状腺功能紊乱时,会发生甲亢或甲减。</w:t>
            </w:r>
          </w:p>
        </w:tc>
      </w:tr>
      <w:tr w:rsidR="00DE66B2" w:rsidRPr="00DE66B2" w:rsidTr="00DE66B2">
        <w:trPr>
          <w:trHeight w:val="51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风疹病毒抗体测定(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检测近期是否感染风疹病毒。</w:t>
            </w:r>
          </w:p>
        </w:tc>
      </w:tr>
      <w:tr w:rsidR="00DE66B2" w:rsidRPr="00DE66B2" w:rsidTr="00DE66B2">
        <w:trPr>
          <w:trHeight w:val="51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风疹病毒抗体测定（</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检测既往是否感染风疹病毒。</w:t>
            </w:r>
          </w:p>
        </w:tc>
      </w:tr>
      <w:tr w:rsidR="00DE66B2" w:rsidRPr="00DE66B2" w:rsidTr="00DE66B2">
        <w:trPr>
          <w:trHeight w:val="51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单纯疱疹病毒Ⅱ型抗体测定(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检测近期是否感染单纯疱疹病毒。</w:t>
            </w:r>
          </w:p>
        </w:tc>
      </w:tr>
      <w:tr w:rsidR="00DE66B2" w:rsidRPr="00DE66B2" w:rsidTr="00DE66B2">
        <w:trPr>
          <w:trHeight w:val="51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巨细胞病毒抗体测定(</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检测既往是否感染巨细胞病毒。</w:t>
            </w:r>
          </w:p>
        </w:tc>
      </w:tr>
      <w:tr w:rsidR="00DE66B2" w:rsidRPr="00DE66B2" w:rsidTr="00DE66B2">
        <w:trPr>
          <w:trHeight w:val="48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弓形体抗体测定(</w:t>
            </w:r>
            <w:proofErr w:type="spellStart"/>
            <w:r w:rsidRPr="00DE66B2">
              <w:rPr>
                <w:rFonts w:ascii="宋体" w:eastAsia="宋体" w:hAnsi="宋体" w:cs="宋体" w:hint="eastAsia"/>
                <w:color w:val="000000"/>
                <w:sz w:val="20"/>
                <w:szCs w:val="20"/>
                <w:lang w:eastAsia="zh-CN"/>
              </w:rPr>
              <w:t>IgG</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检测既往是否感染弓形体。</w:t>
            </w:r>
          </w:p>
        </w:tc>
      </w:tr>
      <w:tr w:rsidR="00DE66B2" w:rsidRPr="00DE66B2" w:rsidTr="00DE66B2">
        <w:trPr>
          <w:trHeight w:val="48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弓形体抗体测定(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检测近期是否感染弓形体。</w:t>
            </w:r>
          </w:p>
        </w:tc>
      </w:tr>
      <w:tr w:rsidR="00DE66B2" w:rsidRPr="00DE66B2" w:rsidTr="00DE66B2">
        <w:trPr>
          <w:trHeight w:val="578"/>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巨细胞病毒抗体测定(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检测近期是否感染巨细胞病毒。</w:t>
            </w:r>
          </w:p>
        </w:tc>
      </w:tr>
      <w:tr w:rsidR="00DE66B2" w:rsidRPr="00DE66B2" w:rsidTr="00DE66B2">
        <w:trPr>
          <w:trHeight w:val="48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EB病毒抗体测定(</w:t>
            </w:r>
            <w:proofErr w:type="spellStart"/>
            <w:r w:rsidRPr="00DE66B2">
              <w:rPr>
                <w:rFonts w:ascii="宋体" w:eastAsia="宋体" w:hAnsi="宋体" w:cs="宋体" w:hint="eastAsia"/>
                <w:color w:val="000000"/>
                <w:sz w:val="20"/>
                <w:szCs w:val="20"/>
                <w:lang w:eastAsia="zh-CN"/>
              </w:rPr>
              <w:t>IgM</w:t>
            </w:r>
            <w:proofErr w:type="spellEnd"/>
            <w:r w:rsidRPr="00DE66B2">
              <w:rPr>
                <w:rFonts w:ascii="宋体" w:eastAsia="宋体" w:hAnsi="宋体" w:cs="宋体" w:hint="eastAsia"/>
                <w:color w:val="000000"/>
                <w:sz w:val="20"/>
                <w:szCs w:val="20"/>
                <w:lang w:eastAsia="zh-CN"/>
              </w:rPr>
              <w:t>)</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检测近期是否感染EB病毒。</w:t>
            </w:r>
          </w:p>
        </w:tc>
      </w:tr>
      <w:tr w:rsidR="00DE66B2" w:rsidRPr="00DE66B2" w:rsidTr="00DE66B2">
        <w:trPr>
          <w:trHeight w:val="5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生殖激素常规检查（女）</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确定是否患有内分泌方面的疾病，并根据检查结果确定采取什么方法进行治疗。</w:t>
            </w:r>
          </w:p>
        </w:tc>
      </w:tr>
      <w:tr w:rsidR="00DE66B2" w:rsidRPr="00DE66B2" w:rsidTr="00DE66B2">
        <w:trPr>
          <w:trHeight w:val="5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抗</w:t>
            </w:r>
            <w:proofErr w:type="gramStart"/>
            <w:r w:rsidRPr="00DE66B2">
              <w:rPr>
                <w:rFonts w:ascii="宋体" w:eastAsia="宋体" w:hAnsi="宋体" w:cs="宋体" w:hint="eastAsia"/>
                <w:color w:val="000000"/>
                <w:sz w:val="20"/>
                <w:szCs w:val="20"/>
                <w:lang w:eastAsia="zh-CN"/>
              </w:rPr>
              <w:t>缪勒氏管激素</w:t>
            </w:r>
            <w:proofErr w:type="gramEnd"/>
            <w:r w:rsidRPr="00DE66B2">
              <w:rPr>
                <w:rFonts w:ascii="宋体" w:eastAsia="宋体" w:hAnsi="宋体" w:cs="宋体" w:hint="eastAsia"/>
                <w:color w:val="000000"/>
                <w:sz w:val="20"/>
                <w:szCs w:val="20"/>
                <w:lang w:eastAsia="zh-CN"/>
              </w:rPr>
              <w:t>（AMH）（女）</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评价卵巢储备功能的良好指标。</w:t>
            </w:r>
          </w:p>
        </w:tc>
      </w:tr>
      <w:tr w:rsidR="00DE66B2" w:rsidRPr="00DE66B2" w:rsidTr="00DE66B2">
        <w:trPr>
          <w:trHeight w:val="5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游离β-绒毛膜促性腺激素定量测定（女）</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检测是否有怀孕。</w:t>
            </w:r>
          </w:p>
        </w:tc>
      </w:tr>
      <w:tr w:rsidR="00DE66B2" w:rsidRPr="00DE66B2" w:rsidTr="00DE66B2">
        <w:trPr>
          <w:trHeight w:val="612"/>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Y染色体微缺失检测</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用于检测男性Y染色体是否存在微缺失异常，帮助男性不育患者从基因层面寻找原因。</w:t>
            </w:r>
          </w:p>
        </w:tc>
      </w:tr>
      <w:tr w:rsidR="00DE66B2" w:rsidRPr="00DE66B2" w:rsidTr="00DE66B2">
        <w:trPr>
          <w:trHeight w:val="349"/>
          <w:jc w:val="center"/>
        </w:trPr>
        <w:tc>
          <w:tcPr>
            <w:tcW w:w="911" w:type="dxa"/>
            <w:vMerge w:val="restart"/>
            <w:tcBorders>
              <w:top w:val="nil"/>
              <w:left w:val="single" w:sz="4" w:space="0" w:color="auto"/>
              <w:bottom w:val="single" w:sz="4" w:space="0" w:color="000000"/>
              <w:right w:val="single" w:sz="4" w:space="0" w:color="auto"/>
            </w:tcBorders>
            <w:shd w:val="clear" w:color="auto" w:fill="auto"/>
            <w:vAlign w:val="center"/>
            <w:hideMark/>
          </w:tcPr>
          <w:p w:rsidR="00DE66B2" w:rsidRPr="00DE66B2" w:rsidRDefault="00DE66B2" w:rsidP="00DE66B2">
            <w:pPr>
              <w:widowControl/>
              <w:jc w:val="center"/>
              <w:rPr>
                <w:rFonts w:ascii="宋体" w:eastAsia="宋体" w:hAnsi="宋体" w:cs="宋体"/>
                <w:color w:val="000000"/>
                <w:lang w:eastAsia="zh-CN"/>
              </w:rPr>
            </w:pPr>
            <w:r w:rsidRPr="00DE66B2">
              <w:rPr>
                <w:rFonts w:ascii="宋体" w:eastAsia="宋体" w:hAnsi="宋体" w:cs="宋体" w:hint="eastAsia"/>
                <w:color w:val="000000"/>
                <w:lang w:eastAsia="zh-CN"/>
              </w:rPr>
              <w:t>微量元素检查</w:t>
            </w: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25双</w:t>
            </w:r>
            <w:proofErr w:type="gramStart"/>
            <w:r w:rsidRPr="00DE66B2">
              <w:rPr>
                <w:rFonts w:ascii="宋体" w:eastAsia="宋体" w:hAnsi="宋体" w:cs="宋体" w:hint="eastAsia"/>
                <w:color w:val="000000"/>
                <w:sz w:val="20"/>
                <w:szCs w:val="20"/>
                <w:lang w:eastAsia="zh-CN"/>
              </w:rPr>
              <w:t>羟</w:t>
            </w:r>
            <w:proofErr w:type="gramEnd"/>
            <w:r w:rsidRPr="00DE66B2">
              <w:rPr>
                <w:rFonts w:ascii="宋体" w:eastAsia="宋体" w:hAnsi="宋体" w:cs="宋体" w:hint="eastAsia"/>
                <w:color w:val="000000"/>
                <w:sz w:val="20"/>
                <w:szCs w:val="20"/>
                <w:lang w:eastAsia="zh-CN"/>
              </w:rPr>
              <w:t>维生素D测定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测量体内可吸收钙的指标之一。</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电解质测定(钾钠氯)</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电解质的测定。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钙测定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钙测定。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无机磷测定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无机磷测定。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proofErr w:type="gramStart"/>
            <w:r w:rsidRPr="00DE66B2">
              <w:rPr>
                <w:rFonts w:ascii="宋体" w:eastAsia="宋体" w:hAnsi="宋体" w:cs="宋体" w:hint="eastAsia"/>
                <w:color w:val="000000"/>
                <w:sz w:val="20"/>
                <w:szCs w:val="20"/>
                <w:lang w:eastAsia="zh-CN"/>
              </w:rPr>
              <w:t>锌</w:t>
            </w:r>
            <w:proofErr w:type="gramEnd"/>
            <w:r w:rsidRPr="00DE66B2">
              <w:rPr>
                <w:rFonts w:ascii="宋体" w:eastAsia="宋体" w:hAnsi="宋体" w:cs="宋体" w:hint="eastAsia"/>
                <w:color w:val="000000"/>
                <w:sz w:val="20"/>
                <w:szCs w:val="20"/>
                <w:lang w:eastAsia="zh-CN"/>
              </w:rPr>
              <w:t>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proofErr w:type="gramStart"/>
            <w:r w:rsidRPr="00DE66B2">
              <w:rPr>
                <w:rFonts w:ascii="宋体" w:eastAsia="宋体" w:hAnsi="宋体" w:cs="宋体" w:hint="eastAsia"/>
                <w:color w:val="000000"/>
                <w:sz w:val="20"/>
                <w:szCs w:val="20"/>
                <w:lang w:eastAsia="zh-CN"/>
              </w:rPr>
              <w:t>锌</w:t>
            </w:r>
            <w:proofErr w:type="gramEnd"/>
            <w:r w:rsidRPr="00DE66B2">
              <w:rPr>
                <w:rFonts w:ascii="宋体" w:eastAsia="宋体" w:hAnsi="宋体" w:cs="宋体" w:hint="eastAsia"/>
                <w:color w:val="000000"/>
                <w:sz w:val="20"/>
                <w:szCs w:val="20"/>
                <w:lang w:eastAsia="zh-CN"/>
              </w:rPr>
              <w:t>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铁测定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铁测定。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铜测定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铜测定。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铅测定</w:t>
            </w:r>
          </w:p>
        </w:tc>
        <w:tc>
          <w:tcPr>
            <w:tcW w:w="5729" w:type="dxa"/>
            <w:gridSpan w:val="2"/>
            <w:tcBorders>
              <w:top w:val="single" w:sz="4" w:space="0" w:color="auto"/>
              <w:left w:val="nil"/>
              <w:bottom w:val="single" w:sz="4" w:space="0" w:color="auto"/>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铅测定</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lang w:eastAsia="zh-CN"/>
              </w:rPr>
            </w:pPr>
          </w:p>
        </w:tc>
        <w:tc>
          <w:tcPr>
            <w:tcW w:w="3769" w:type="dxa"/>
            <w:tcBorders>
              <w:top w:val="nil"/>
              <w:left w:val="nil"/>
              <w:bottom w:val="single" w:sz="4" w:space="0" w:color="auto"/>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镁测定</w:t>
            </w:r>
          </w:p>
        </w:tc>
        <w:tc>
          <w:tcPr>
            <w:tcW w:w="572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镁测定。</w:t>
            </w:r>
          </w:p>
        </w:tc>
      </w:tr>
      <w:tr w:rsidR="00DE66B2" w:rsidRPr="00DE66B2" w:rsidTr="00DE66B2">
        <w:trPr>
          <w:trHeight w:val="349"/>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睡眠系列检查项目</w:t>
            </w:r>
          </w:p>
        </w:tc>
        <w:tc>
          <w:tcPr>
            <w:tcW w:w="3769" w:type="dxa"/>
            <w:tcBorders>
              <w:top w:val="nil"/>
              <w:left w:val="nil"/>
              <w:bottom w:val="single" w:sz="4" w:space="0" w:color="auto"/>
              <w:right w:val="single" w:sz="4" w:space="0" w:color="auto"/>
            </w:tcBorders>
            <w:shd w:val="clear" w:color="auto" w:fill="auto"/>
            <w:vAlign w:val="center"/>
            <w:hideMark/>
          </w:tcPr>
          <w:p w:rsidR="00DE66B2" w:rsidRPr="00DE66B2" w:rsidRDefault="00DE66B2" w:rsidP="00DE66B2">
            <w:pPr>
              <w:widowControl/>
              <w:rPr>
                <w:rFonts w:ascii="宋体" w:eastAsia="宋体" w:hAnsi="宋体" w:cs="宋体"/>
                <w:color w:val="FF0000"/>
                <w:sz w:val="20"/>
                <w:szCs w:val="20"/>
                <w:lang w:eastAsia="zh-CN"/>
              </w:rPr>
            </w:pPr>
            <w:r w:rsidRPr="00DE66B2">
              <w:rPr>
                <w:rFonts w:ascii="宋体" w:eastAsia="宋体" w:hAnsi="宋体" w:cs="宋体" w:hint="eastAsia"/>
                <w:color w:val="FF0000"/>
                <w:sz w:val="20"/>
                <w:szCs w:val="20"/>
                <w:lang w:eastAsia="zh-CN"/>
              </w:rPr>
              <w:t>睡眠呼吸监测</w:t>
            </w:r>
          </w:p>
        </w:tc>
        <w:tc>
          <w:tcPr>
            <w:tcW w:w="5729"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睡眠状态下对患者中枢神经、呼吸、心血管等多系统变化的观察,以满足睡眠呼吸疾病的临床诊断、疗效评价需要。</w:t>
            </w: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auto" w:fill="auto"/>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营养咨询</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auto" w:fill="auto"/>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感应电检查（≥3条肌肉或神经）</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349"/>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3769" w:type="dxa"/>
            <w:tcBorders>
              <w:top w:val="nil"/>
              <w:left w:val="nil"/>
              <w:bottom w:val="single" w:sz="4" w:space="0" w:color="auto"/>
              <w:right w:val="single" w:sz="4" w:space="0" w:color="auto"/>
            </w:tcBorders>
            <w:shd w:val="clear" w:color="auto" w:fill="auto"/>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血栓弹力图试验（TEG）</w:t>
            </w:r>
          </w:p>
        </w:tc>
        <w:tc>
          <w:tcPr>
            <w:tcW w:w="5729" w:type="dxa"/>
            <w:gridSpan w:val="2"/>
            <w:vMerge/>
            <w:tcBorders>
              <w:top w:val="nil"/>
              <w:left w:val="nil"/>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超声检查项目</w:t>
            </w: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浅表器官彩超(双</w:t>
            </w:r>
            <w:proofErr w:type="gramStart"/>
            <w:r w:rsidRPr="00DE66B2">
              <w:rPr>
                <w:rFonts w:ascii="宋体" w:eastAsia="宋体" w:hAnsi="宋体" w:cs="宋体" w:hint="eastAsia"/>
                <w:color w:val="000000"/>
                <w:sz w:val="20"/>
                <w:szCs w:val="20"/>
                <w:lang w:eastAsia="zh-CN"/>
              </w:rPr>
              <w:t>涎</w:t>
            </w:r>
            <w:proofErr w:type="gramEnd"/>
            <w:r w:rsidRPr="00DE66B2">
              <w:rPr>
                <w:rFonts w:ascii="宋体" w:eastAsia="宋体" w:hAnsi="宋体" w:cs="宋体" w:hint="eastAsia"/>
                <w:color w:val="000000"/>
                <w:sz w:val="20"/>
                <w:szCs w:val="20"/>
                <w:lang w:eastAsia="zh-CN"/>
              </w:rPr>
              <w:t>腺)</w:t>
            </w:r>
          </w:p>
        </w:tc>
        <w:tc>
          <w:tcPr>
            <w:tcW w:w="1229" w:type="dxa"/>
            <w:vMerge w:val="restart"/>
            <w:tcBorders>
              <w:top w:val="nil"/>
              <w:left w:val="single" w:sz="4" w:space="0" w:color="auto"/>
              <w:bottom w:val="nil"/>
              <w:right w:val="single" w:sz="4" w:space="0" w:color="auto"/>
            </w:tcBorders>
            <w:shd w:val="clear" w:color="000000" w:fill="FFFFFF"/>
            <w:vAlign w:val="center"/>
            <w:hideMark/>
          </w:tcPr>
          <w:p w:rsidR="00DE66B2" w:rsidRPr="00DE66B2" w:rsidRDefault="00DE66B2" w:rsidP="00DE66B2">
            <w:pPr>
              <w:widowControl/>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可筛检出相关部位是否有病变，并为临床诊疗提供依据</w:t>
            </w: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浅表器官彩超(颈部淋巴结)</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浅表器官彩超(颌下腺)</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浅表器官彩超检查（乳腺）</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彩超(体表包块)</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彩超（附件及子宫）经阴道/经腹部</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彩超(右下肢静脉)</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彩超(左下肢静脉)</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彩超(左下肢动脉)</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彩超(右下肢动脉)</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劲动脉B超</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椎动脉B超</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心超</w:t>
            </w:r>
          </w:p>
        </w:tc>
        <w:tc>
          <w:tcPr>
            <w:tcW w:w="1229" w:type="dxa"/>
            <w:vMerge/>
            <w:tcBorders>
              <w:top w:val="nil"/>
              <w:left w:val="single" w:sz="4" w:space="0" w:color="auto"/>
              <w:bottom w:val="nil"/>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720"/>
          <w:jc w:val="center"/>
        </w:trPr>
        <w:tc>
          <w:tcPr>
            <w:tcW w:w="91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lastRenderedPageBreak/>
              <w:t>CT检查项目</w:t>
            </w: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颅脑 (CT平扫)+数字胶片</w:t>
            </w:r>
          </w:p>
        </w:tc>
        <w:tc>
          <w:tcPr>
            <w:tcW w:w="122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可筛检出相关部位是否有病变，并为临床诊疗提供依据。</w:t>
            </w: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副鼻窦 (CT平扫)+数字胶片</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上腹部 (CT平扫)+数字胶片</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下腹部 (CT平扫)+数字胶片</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颈椎 (CT平扫)+数字胶片</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肾上腺薄层 (CT)+数字胶片</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全腹部（CT增强）</w:t>
            </w:r>
          </w:p>
        </w:tc>
        <w:tc>
          <w:tcPr>
            <w:tcW w:w="1229" w:type="dxa"/>
            <w:vMerge/>
            <w:tcBorders>
              <w:top w:val="single" w:sz="4" w:space="0" w:color="auto"/>
              <w:left w:val="single" w:sz="4" w:space="0" w:color="auto"/>
              <w:bottom w:val="single" w:sz="4" w:space="0" w:color="000000"/>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720"/>
          <w:jc w:val="center"/>
        </w:trPr>
        <w:tc>
          <w:tcPr>
            <w:tcW w:w="911"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磁共振扫描检查项目</w:t>
            </w: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磁共振平扫1.5T(颅脑MRA)</w:t>
            </w:r>
          </w:p>
        </w:tc>
        <w:tc>
          <w:tcPr>
            <w:tcW w:w="1229" w:type="dxa"/>
            <w:vMerge w:val="restart"/>
            <w:tcBorders>
              <w:top w:val="nil"/>
              <w:left w:val="single" w:sz="4" w:space="0" w:color="auto"/>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可筛检出相关部位是否有病变，并为临床诊疗提供依据。</w:t>
            </w: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磁共振平扫1.5(颈椎、上段胸椎 )</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磁共振平扫1.5T(腰椎、骶椎)</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磁共振平扫1.5T(颅脑)</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70"/>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磁共振平扫3.0T(左踝关节)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磁共振平扫3.0T(右踝关节)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磁共振平扫3.0T(左膝关节)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磁共振平扫3.0T(右膝关节)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nil"/>
              <w:right w:val="single" w:sz="4" w:space="0" w:color="000000"/>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磁共振平扫3.0T（左肩关节）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r w:rsidR="00DE66B2" w:rsidRPr="00DE66B2" w:rsidTr="00DE66B2">
        <w:trPr>
          <w:trHeight w:val="289"/>
          <w:jc w:val="center"/>
        </w:trPr>
        <w:tc>
          <w:tcPr>
            <w:tcW w:w="911"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c>
          <w:tcPr>
            <w:tcW w:w="8269" w:type="dxa"/>
            <w:gridSpan w:val="2"/>
            <w:tcBorders>
              <w:top w:val="single" w:sz="4" w:space="0" w:color="auto"/>
              <w:left w:val="nil"/>
              <w:bottom w:val="single" w:sz="4" w:space="0" w:color="auto"/>
              <w:right w:val="single" w:sz="4" w:space="0" w:color="auto"/>
            </w:tcBorders>
            <w:shd w:val="clear" w:color="000000" w:fill="FFFFFF"/>
            <w:vAlign w:val="center"/>
            <w:hideMark/>
          </w:tcPr>
          <w:p w:rsidR="00DE66B2" w:rsidRPr="00DE66B2" w:rsidRDefault="00DE66B2" w:rsidP="00DE66B2">
            <w:pPr>
              <w:widowControl/>
              <w:jc w:val="center"/>
              <w:rPr>
                <w:rFonts w:ascii="宋体" w:eastAsia="宋体" w:hAnsi="宋体" w:cs="宋体"/>
                <w:color w:val="000000"/>
                <w:sz w:val="20"/>
                <w:szCs w:val="20"/>
                <w:lang w:eastAsia="zh-CN"/>
              </w:rPr>
            </w:pPr>
            <w:r w:rsidRPr="00DE66B2">
              <w:rPr>
                <w:rFonts w:ascii="宋体" w:eastAsia="宋体" w:hAnsi="宋体" w:cs="宋体" w:hint="eastAsia"/>
                <w:color w:val="000000"/>
                <w:sz w:val="20"/>
                <w:szCs w:val="20"/>
                <w:lang w:eastAsia="zh-CN"/>
              </w:rPr>
              <w:t>磁共振平扫3.0T（右肩关节）</w:t>
            </w:r>
          </w:p>
        </w:tc>
        <w:tc>
          <w:tcPr>
            <w:tcW w:w="1229" w:type="dxa"/>
            <w:vMerge/>
            <w:tcBorders>
              <w:top w:val="nil"/>
              <w:left w:val="single" w:sz="4" w:space="0" w:color="auto"/>
              <w:bottom w:val="single" w:sz="4" w:space="0" w:color="auto"/>
              <w:right w:val="single" w:sz="4" w:space="0" w:color="auto"/>
            </w:tcBorders>
            <w:vAlign w:val="center"/>
            <w:hideMark/>
          </w:tcPr>
          <w:p w:rsidR="00DE66B2" w:rsidRPr="00DE66B2" w:rsidRDefault="00DE66B2" w:rsidP="00DE66B2">
            <w:pPr>
              <w:widowControl/>
              <w:rPr>
                <w:rFonts w:ascii="宋体" w:eastAsia="宋体" w:hAnsi="宋体" w:cs="宋体"/>
                <w:color w:val="000000"/>
                <w:sz w:val="20"/>
                <w:szCs w:val="20"/>
                <w:lang w:eastAsia="zh-CN"/>
              </w:rPr>
            </w:pPr>
          </w:p>
        </w:tc>
      </w:tr>
    </w:tbl>
    <w:p w:rsidR="00211D75" w:rsidRPr="00DE66B2" w:rsidRDefault="00211D75" w:rsidP="00211D75">
      <w:pPr>
        <w:pStyle w:val="p0"/>
        <w:spacing w:line="520" w:lineRule="atLeast"/>
        <w:ind w:rightChars="-136" w:right="-299"/>
        <w:rPr>
          <w:b/>
          <w:color w:val="000000"/>
          <w:sz w:val="28"/>
          <w:szCs w:val="28"/>
        </w:rPr>
      </w:pPr>
    </w:p>
    <w:p w:rsidR="00211D75" w:rsidRDefault="00211D75" w:rsidP="00211D75">
      <w:pPr>
        <w:pStyle w:val="p0"/>
        <w:spacing w:line="520" w:lineRule="atLeast"/>
        <w:ind w:rightChars="-136" w:right="-299"/>
        <w:rPr>
          <w:b/>
          <w:color w:val="000000"/>
          <w:sz w:val="28"/>
          <w:szCs w:val="28"/>
        </w:rPr>
      </w:pPr>
    </w:p>
    <w:p w:rsidR="00DE66B2" w:rsidRDefault="00DE66B2" w:rsidP="00211D75">
      <w:pPr>
        <w:pStyle w:val="p0"/>
        <w:spacing w:line="520" w:lineRule="atLeast"/>
        <w:ind w:rightChars="-136" w:right="-299"/>
        <w:rPr>
          <w:b/>
          <w:color w:val="000000"/>
          <w:sz w:val="28"/>
          <w:szCs w:val="28"/>
        </w:rPr>
      </w:pPr>
    </w:p>
    <w:sectPr w:rsidR="00DE66B2" w:rsidSect="009710D8">
      <w:pgSz w:w="11910" w:h="16840"/>
      <w:pgMar w:top="1520" w:right="1640" w:bottom="280" w:left="16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8DA" w:rsidRDefault="008158DA" w:rsidP="00341B4F">
      <w:r>
        <w:separator/>
      </w:r>
    </w:p>
  </w:endnote>
  <w:endnote w:type="continuationSeparator" w:id="0">
    <w:p w:rsidR="008158DA" w:rsidRDefault="008158DA" w:rsidP="0034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8DA" w:rsidRDefault="008158DA" w:rsidP="00341B4F">
      <w:r>
        <w:separator/>
      </w:r>
    </w:p>
  </w:footnote>
  <w:footnote w:type="continuationSeparator" w:id="0">
    <w:p w:rsidR="008158DA" w:rsidRDefault="008158DA" w:rsidP="00341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F83A"/>
      </v:shape>
    </w:pict>
  </w:numPicBullet>
  <w:abstractNum w:abstractNumId="0">
    <w:nsid w:val="05D57CFB"/>
    <w:multiLevelType w:val="hybridMultilevel"/>
    <w:tmpl w:val="037A9FF8"/>
    <w:lvl w:ilvl="0" w:tplc="0B2ACCD0">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
    <w:nsid w:val="25D23270"/>
    <w:multiLevelType w:val="multilevel"/>
    <w:tmpl w:val="25D23270"/>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
    <w:nsid w:val="7590779B"/>
    <w:multiLevelType w:val="hybridMultilevel"/>
    <w:tmpl w:val="02A031B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9710D8"/>
    <w:rsid w:val="00011721"/>
    <w:rsid w:val="00077E64"/>
    <w:rsid w:val="0014549D"/>
    <w:rsid w:val="00211D75"/>
    <w:rsid w:val="00220B40"/>
    <w:rsid w:val="002272ED"/>
    <w:rsid w:val="002A1EC7"/>
    <w:rsid w:val="002D76B8"/>
    <w:rsid w:val="00320A6B"/>
    <w:rsid w:val="00341B4F"/>
    <w:rsid w:val="00395C0D"/>
    <w:rsid w:val="003A74F1"/>
    <w:rsid w:val="00435262"/>
    <w:rsid w:val="00437E2E"/>
    <w:rsid w:val="00551473"/>
    <w:rsid w:val="006642A8"/>
    <w:rsid w:val="00726357"/>
    <w:rsid w:val="0079262A"/>
    <w:rsid w:val="007B75EB"/>
    <w:rsid w:val="007E3CAC"/>
    <w:rsid w:val="008158DA"/>
    <w:rsid w:val="00856B6D"/>
    <w:rsid w:val="008A64F3"/>
    <w:rsid w:val="00964F71"/>
    <w:rsid w:val="009710D8"/>
    <w:rsid w:val="00AB3522"/>
    <w:rsid w:val="00B36870"/>
    <w:rsid w:val="00D20D74"/>
    <w:rsid w:val="00DD4206"/>
    <w:rsid w:val="00DE66B2"/>
    <w:rsid w:val="00E00436"/>
    <w:rsid w:val="00E11A83"/>
    <w:rsid w:val="00EC703B"/>
    <w:rsid w:val="00F81FB2"/>
    <w:rsid w:val="00FE0179"/>
    <w:rsid w:val="00FE2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10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10D8"/>
    <w:tblPr>
      <w:tblInd w:w="0" w:type="dxa"/>
      <w:tblCellMar>
        <w:top w:w="0" w:type="dxa"/>
        <w:left w:w="0" w:type="dxa"/>
        <w:bottom w:w="0" w:type="dxa"/>
        <w:right w:w="0" w:type="dxa"/>
      </w:tblCellMar>
    </w:tblPr>
  </w:style>
  <w:style w:type="paragraph" w:styleId="a3">
    <w:name w:val="Body Text"/>
    <w:basedOn w:val="a"/>
    <w:uiPriority w:val="1"/>
    <w:qFormat/>
    <w:rsid w:val="009710D8"/>
    <w:pPr>
      <w:spacing w:before="3"/>
      <w:ind w:left="140"/>
    </w:pPr>
    <w:rPr>
      <w:rFonts w:ascii="宋体" w:eastAsia="宋体" w:hAnsi="宋体"/>
      <w:b/>
      <w:bCs/>
      <w:sz w:val="26"/>
      <w:szCs w:val="26"/>
    </w:rPr>
  </w:style>
  <w:style w:type="paragraph" w:customStyle="1" w:styleId="11">
    <w:name w:val="标题 11"/>
    <w:basedOn w:val="a"/>
    <w:uiPriority w:val="1"/>
    <w:qFormat/>
    <w:rsid w:val="009710D8"/>
    <w:pPr>
      <w:spacing w:before="116"/>
      <w:ind w:left="2993"/>
      <w:outlineLvl w:val="1"/>
    </w:pPr>
    <w:rPr>
      <w:rFonts w:ascii="黑体" w:eastAsia="黑体" w:hAnsi="黑体"/>
      <w:b/>
      <w:bCs/>
      <w:sz w:val="48"/>
      <w:szCs w:val="48"/>
    </w:rPr>
  </w:style>
  <w:style w:type="paragraph" w:customStyle="1" w:styleId="21">
    <w:name w:val="标题 21"/>
    <w:basedOn w:val="a"/>
    <w:uiPriority w:val="1"/>
    <w:qFormat/>
    <w:rsid w:val="009710D8"/>
    <w:pPr>
      <w:ind w:left="442"/>
      <w:outlineLvl w:val="2"/>
    </w:pPr>
    <w:rPr>
      <w:rFonts w:ascii="宋体" w:eastAsia="宋体" w:hAnsi="宋体"/>
      <w:b/>
      <w:bCs/>
      <w:sz w:val="44"/>
      <w:szCs w:val="44"/>
    </w:rPr>
  </w:style>
  <w:style w:type="paragraph" w:customStyle="1" w:styleId="31">
    <w:name w:val="标题 31"/>
    <w:basedOn w:val="a"/>
    <w:uiPriority w:val="1"/>
    <w:qFormat/>
    <w:rsid w:val="009710D8"/>
    <w:pPr>
      <w:ind w:left="442"/>
      <w:outlineLvl w:val="3"/>
    </w:pPr>
    <w:rPr>
      <w:rFonts w:ascii="宋体" w:eastAsia="宋体" w:hAnsi="宋体"/>
      <w:b/>
      <w:bCs/>
      <w:sz w:val="36"/>
      <w:szCs w:val="36"/>
    </w:rPr>
  </w:style>
  <w:style w:type="paragraph" w:styleId="a4">
    <w:name w:val="List Paragraph"/>
    <w:basedOn w:val="a"/>
    <w:uiPriority w:val="34"/>
    <w:qFormat/>
    <w:rsid w:val="009710D8"/>
  </w:style>
  <w:style w:type="paragraph" w:customStyle="1" w:styleId="TableParagraph">
    <w:name w:val="Table Paragraph"/>
    <w:basedOn w:val="a"/>
    <w:uiPriority w:val="1"/>
    <w:qFormat/>
    <w:rsid w:val="009710D8"/>
  </w:style>
  <w:style w:type="paragraph" w:styleId="a5">
    <w:name w:val="Balloon Text"/>
    <w:basedOn w:val="a"/>
    <w:link w:val="Char"/>
    <w:uiPriority w:val="99"/>
    <w:semiHidden/>
    <w:unhideWhenUsed/>
    <w:rsid w:val="00341B4F"/>
    <w:rPr>
      <w:sz w:val="18"/>
      <w:szCs w:val="18"/>
    </w:rPr>
  </w:style>
  <w:style w:type="character" w:customStyle="1" w:styleId="Char">
    <w:name w:val="批注框文本 Char"/>
    <w:basedOn w:val="a0"/>
    <w:link w:val="a5"/>
    <w:uiPriority w:val="99"/>
    <w:semiHidden/>
    <w:rsid w:val="00341B4F"/>
    <w:rPr>
      <w:sz w:val="18"/>
      <w:szCs w:val="18"/>
    </w:rPr>
  </w:style>
  <w:style w:type="paragraph" w:styleId="a6">
    <w:name w:val="header"/>
    <w:basedOn w:val="a"/>
    <w:link w:val="Char0"/>
    <w:uiPriority w:val="99"/>
    <w:unhideWhenUsed/>
    <w:rsid w:val="00341B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41B4F"/>
    <w:rPr>
      <w:sz w:val="18"/>
      <w:szCs w:val="18"/>
    </w:rPr>
  </w:style>
  <w:style w:type="paragraph" w:styleId="a7">
    <w:name w:val="footer"/>
    <w:basedOn w:val="a"/>
    <w:link w:val="Char1"/>
    <w:uiPriority w:val="99"/>
    <w:unhideWhenUsed/>
    <w:rsid w:val="00341B4F"/>
    <w:pPr>
      <w:tabs>
        <w:tab w:val="center" w:pos="4153"/>
        <w:tab w:val="right" w:pos="8306"/>
      </w:tabs>
      <w:snapToGrid w:val="0"/>
    </w:pPr>
    <w:rPr>
      <w:sz w:val="18"/>
      <w:szCs w:val="18"/>
    </w:rPr>
  </w:style>
  <w:style w:type="character" w:customStyle="1" w:styleId="Char1">
    <w:name w:val="页脚 Char"/>
    <w:basedOn w:val="a0"/>
    <w:link w:val="a7"/>
    <w:uiPriority w:val="99"/>
    <w:rsid w:val="00341B4F"/>
    <w:rPr>
      <w:sz w:val="18"/>
      <w:szCs w:val="18"/>
    </w:rPr>
  </w:style>
  <w:style w:type="paragraph" w:customStyle="1" w:styleId="p0">
    <w:name w:val="p0"/>
    <w:basedOn w:val="a"/>
    <w:rsid w:val="00220B40"/>
    <w:pPr>
      <w:widowControl/>
      <w:jc w:val="both"/>
    </w:pPr>
    <w:rPr>
      <w:rFonts w:ascii="Times New Roman" w:eastAsia="宋体" w:hAnsi="Times New Roman" w:cs="Times New Roman"/>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37116">
      <w:bodyDiv w:val="1"/>
      <w:marLeft w:val="0"/>
      <w:marRight w:val="0"/>
      <w:marTop w:val="0"/>
      <w:marBottom w:val="0"/>
      <w:divBdr>
        <w:top w:val="none" w:sz="0" w:space="0" w:color="auto"/>
        <w:left w:val="none" w:sz="0" w:space="0" w:color="auto"/>
        <w:bottom w:val="none" w:sz="0" w:space="0" w:color="auto"/>
        <w:right w:val="none" w:sz="0" w:space="0" w:color="auto"/>
      </w:divBdr>
    </w:div>
    <w:div w:id="592324518">
      <w:bodyDiv w:val="1"/>
      <w:marLeft w:val="0"/>
      <w:marRight w:val="0"/>
      <w:marTop w:val="0"/>
      <w:marBottom w:val="0"/>
      <w:divBdr>
        <w:top w:val="none" w:sz="0" w:space="0" w:color="auto"/>
        <w:left w:val="none" w:sz="0" w:space="0" w:color="auto"/>
        <w:bottom w:val="none" w:sz="0" w:space="0" w:color="auto"/>
        <w:right w:val="none" w:sz="0" w:space="0" w:color="auto"/>
      </w:divBdr>
    </w:div>
    <w:div w:id="1111163939">
      <w:bodyDiv w:val="1"/>
      <w:marLeft w:val="0"/>
      <w:marRight w:val="0"/>
      <w:marTop w:val="0"/>
      <w:marBottom w:val="0"/>
      <w:divBdr>
        <w:top w:val="none" w:sz="0" w:space="0" w:color="auto"/>
        <w:left w:val="none" w:sz="0" w:space="0" w:color="auto"/>
        <w:bottom w:val="none" w:sz="0" w:space="0" w:color="auto"/>
        <w:right w:val="none" w:sz="0" w:space="0" w:color="auto"/>
      </w:divBdr>
    </w:div>
    <w:div w:id="17971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74F80-3E6F-436F-883E-04505FA6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1031</Words>
  <Characters>5877</Characters>
  <Application>Microsoft Office Word</Application>
  <DocSecurity>0</DocSecurity>
  <Lines>48</Lines>
  <Paragraphs>13</Paragraphs>
  <ScaleCrop>false</ScaleCrop>
  <Company>Microsoft</Company>
  <LinksUpToDate>false</LinksUpToDate>
  <CharactersWithSpaces>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zhoucifang</dc:creator>
  <cp:lastModifiedBy>user</cp:lastModifiedBy>
  <cp:revision>17</cp:revision>
  <dcterms:created xsi:type="dcterms:W3CDTF">2023-02-20T01:47:00Z</dcterms:created>
  <dcterms:modified xsi:type="dcterms:W3CDTF">2024-03-08T07:28:00Z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Office Word 2007</vt:lpwstr>
  </property>
  <property fmtid="{D5CDD505-2E9C-101B-9397-08002B2CF9AE}" pid="4" name="LastSaved">
    <vt:filetime>2022-03-21T00:00:00Z</vt:filetime>
  </property>
</Properties>
</file>