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right="1444" w:firstLine="420" w:firstLineChars="0"/>
        <w:jc w:val="center"/>
        <w:textAlignment w:val="auto"/>
        <w:rPr>
          <w:rFonts w:hint="default" w:ascii="Times New Roman" w:hAnsi="Times New Roman" w:cs="Times New Roman" w:eastAsiaTheme="majorEastAsia"/>
          <w:b/>
          <w:smallCaps w:val="0"/>
          <w:color w:val="auto"/>
          <w:kern w:val="2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356870</wp:posOffset>
            </wp:positionV>
            <wp:extent cx="1115695" cy="1117600"/>
            <wp:effectExtent l="0" t="0" r="8255" b="6350"/>
            <wp:wrapSquare wrapText="bothSides"/>
            <wp:docPr id="12296" name="Picture 3" descr="I:\5 教务处宣传工作\教务处各种宣传册\温州医科大学各种标志大图\hicetea_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" name="Picture 3" descr="I:\5 教务处宣传工作\教务处各种宣传册\温州医科大学各种标志大图\hicetea_p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13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1444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1444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1444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567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1444"/>
        <w:textAlignment w:val="auto"/>
        <w:rPr>
          <w:rFonts w:hint="default" w:ascii="Times New Roman" w:hAnsi="Times New Roman" w:cs="Times New Roman" w:eastAsiaTheme="majorEastAsia"/>
          <w:b/>
          <w:smallCaps w:val="0"/>
          <w:color w:val="auto"/>
          <w:kern w:val="2"/>
          <w:sz w:val="36"/>
          <w:szCs w:val="36"/>
          <w:highlight w:val="none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139700</wp:posOffset>
                </wp:positionV>
                <wp:extent cx="4254500" cy="1143000"/>
                <wp:effectExtent l="0" t="0" r="1270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温州医科大学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实验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课程教学大纲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5pt;margin-top:11pt;height:90pt;width:335pt;z-index:251660288;mso-width-relative:page;mso-height-relative:page;" fillcolor="#FFFFFF [3201]" filled="t" stroked="f" coordsize="21600,21600" o:gfxdata="UEsDBAoAAAAAAIdO4kAAAAAAAAAAAAAAAAAEAAAAZHJzL1BLAwQUAAAACACHTuJA8EpfvdEAAAAK&#10;AQAADwAAAGRycy9kb3ducmV2LnhtbE1Py07DMBC8I/EP1lbiRu1EiEKI0wMSVyTa0rMbL3FUex3Z&#10;7vPr2Z7gtJqHZmfa5Tl4ccSUx0gaqrkCgdRHO9KgYbP+eHwBkYsha3wk1HDBDMvu/q41jY0n+sLj&#10;qgyCQyg3RoMrZWqkzL3DYPI8Tkis/cQUTGGYBmmTOXF48LJW6lkGMxJ/cGbCd4f9fnUIGrZDuG6/&#10;qyk5G/wTfV4v600ctX6YVeoNRMFz+TPDrT5Xh4477eKBbBaesXrlLUVDXfNlw2JxI3ZMKGZk18r/&#10;E7pfUEsDBBQAAAAIAIdO4kC9/+SMTgIAAJAEAAAOAAAAZHJzL2Uyb0RvYy54bWytVMFuEzEQvSPx&#10;D5bvdDdpUiDKpgqJgpAqWqkgzo7XzlqyPcZ2sls+AP6AExfufFe/g7F324bCoQdy2Mx4Zt/4vZnZ&#10;+XlnNDkIHxTYio5OSkqE5VAru6voxw+bF68oCZHZmmmwoqI3ItDzxfNn89bNxBga0LXwBEFsmLWu&#10;ok2MblYUgTfCsHACTlgMSvCGRXT9rqg9axHd6GJclmdFC752HrgIAU/XfZAOiP4pgCCl4mINfG+E&#10;jT2qF5pFpBQa5QJd5NtKKXi8lDKISHRFkWnMTyyC9jY9i8WczXaeuUbx4QrsKVd4xMkwZbHoPdSa&#10;RUb2Xv0FZRT3EEDGEw6m6IlkRZDFqHykzXXDnMhcUOrg7kUP/w+Wvz9ceaJqnARKLDPY8Nvv325/&#10;/Lr9+ZWMkjytCzPMunaYF7s30KXU4TzgYWLdSW/SP/IhGEdxb+7FFV0kHA8n4+lkWmKIY2w0mpyW&#10;6CBO8fC68yG+FWBIMirqsXtZVHa4CLFPvUtJ1QJoVW+U1tnxu+1Ke3Jg2OlN/g3of6RpS9qKnp1O&#10;y4xsIb3fQ2uLl0lse1bJit22G6huob5BBTz0IxQc3yi85QUL8Yp5nBlkhlsVL/EhNWARGCxKGvBf&#10;/nWe8rGVGKWkxRmsaPi8Z15Qot9ZbPLr0WSCsDE7k+nLMTr+OLI9jti9WQGSx0bi7bKZ8qO+M6UH&#10;8wmXb5mqYohZjrUrGu/MVew3A5eXi+UyJ+GYOhYv7LXjCTpJbWG5jyBVbkmSqddmUA8HNTd1WKq0&#10;Ccd+znr4kC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BKX73RAAAACgEAAA8AAAAAAAAAAQAg&#10;AAAAIgAAAGRycy9kb3ducmV2LnhtbFBLAQIUABQAAAAIAIdO4kC9/+SMTgIAAJAEAAAOAAAAAAAA&#10;AAEAIAAAACA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</w:rPr>
                        <w:t>温州医科大学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  <w:lang w:val="en-US" w:eastAsia="zh-CN"/>
                        </w:rPr>
                        <w:t>实验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</w:rPr>
                        <w:t>课程教学大纲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1444"/>
        <w:textAlignment w:val="auto"/>
        <w:rPr>
          <w:rFonts w:hint="default" w:ascii="Times New Roman" w:hAnsi="Times New Roman" w:cs="Times New Roman" w:eastAsiaTheme="majorEastAsia"/>
          <w:b/>
          <w:smallCaps w:val="0"/>
          <w:color w:val="auto"/>
          <w:kern w:val="2"/>
          <w:sz w:val="36"/>
          <w:szCs w:val="36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1444"/>
        <w:textAlignment w:val="auto"/>
        <w:rPr>
          <w:rFonts w:hint="default" w:ascii="Times New Roman" w:hAnsi="Times New Roman" w:cs="Times New Roman" w:eastAsiaTheme="majorEastAsia"/>
          <w:b/>
          <w:smallCaps w:val="0"/>
          <w:color w:val="auto"/>
          <w:kern w:val="2"/>
          <w:sz w:val="36"/>
          <w:szCs w:val="36"/>
          <w:highlight w:val="none"/>
        </w:rPr>
      </w:pPr>
    </w:p>
    <w:tbl>
      <w:tblPr>
        <w:tblStyle w:val="7"/>
        <w:tblpPr w:leftFromText="180" w:rightFromText="180" w:vertAnchor="text" w:horzAnchor="page" w:tblpX="2350" w:tblpY="52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3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  <w:t xml:space="preserve">   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  <w:t>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 英译名称：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 课程代码：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  <w:t xml:space="preserve">   适用专业：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</w:rPr>
              <w:t>学分：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 制定人：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5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 课程负责人：</w:t>
            </w:r>
          </w:p>
        </w:tc>
        <w:tc>
          <w:tcPr>
            <w:tcW w:w="3432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</w:tbl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温州医科大学教务处编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cs="Times New Roman" w:eastAsiaTheme="majorEastAsia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二〇二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Hans"/>
        </w:rPr>
        <w:t>二年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sz w:val="36"/>
          <w:szCs w:val="36"/>
          <w:highlight w:val="none"/>
          <w:lang w:val="en-US" w:eastAsia="zh-CN"/>
        </w:rPr>
      </w:pPr>
      <w:r>
        <w:rPr>
          <w:rFonts w:hint="eastAsia" w:cs="Times New Roman" w:eastAsiaTheme="majorEastAsia"/>
          <w:sz w:val="36"/>
          <w:szCs w:val="36"/>
          <w:highlight w:val="none"/>
          <w:lang w:val="en-US" w:eastAsia="zh-CN"/>
        </w:rPr>
        <w:br w:type="page"/>
      </w:r>
    </w:p>
    <w:p>
      <w:pPr>
        <w:numPr>
          <w:ilvl w:val="0"/>
          <w:numId w:val="0"/>
        </w:numPr>
        <w:spacing w:line="300" w:lineRule="auto"/>
        <w:ind w:left="480" w:leftChars="0"/>
        <w:jc w:val="center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eastAsiaTheme="majorEastAsia"/>
          <w:b/>
          <w:bCs/>
          <w:sz w:val="30"/>
          <w:szCs w:val="30"/>
          <w:highlight w:val="none"/>
        </w:rPr>
        <w:t>课程</w:t>
      </w:r>
      <w:r>
        <w:rPr>
          <w:rFonts w:hint="eastAsia" w:eastAsiaTheme="majorEastAsia"/>
          <w:b/>
          <w:bCs/>
          <w:sz w:val="30"/>
          <w:szCs w:val="30"/>
          <w:highlight w:val="none"/>
        </w:rPr>
        <w:t>基本信息</w:t>
      </w:r>
    </w:p>
    <w:tbl>
      <w:tblPr>
        <w:tblStyle w:val="6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69"/>
        <w:gridCol w:w="254"/>
        <w:gridCol w:w="1015"/>
        <w:gridCol w:w="509"/>
        <w:gridCol w:w="760"/>
        <w:gridCol w:w="763"/>
        <w:gridCol w:w="506"/>
        <w:gridCol w:w="1125"/>
        <w:gridCol w:w="14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课程名称</w:t>
            </w:r>
          </w:p>
        </w:tc>
        <w:tc>
          <w:tcPr>
            <w:tcW w:w="761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课程学时</w:t>
            </w:r>
          </w:p>
        </w:tc>
        <w:tc>
          <w:tcPr>
            <w:tcW w:w="761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0" w:after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授课对象</w:t>
            </w:r>
          </w:p>
        </w:tc>
        <w:tc>
          <w:tcPr>
            <w:tcW w:w="76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教材名称</w:t>
            </w:r>
          </w:p>
        </w:tc>
        <w:tc>
          <w:tcPr>
            <w:tcW w:w="76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both"/>
              <w:rPr>
                <w:rFonts w:hint="eastAsia" w:ascii="宋体" w:hAnsi="宋体"/>
                <w:sz w:val="22"/>
                <w:highlight w:val="none"/>
              </w:rPr>
            </w:pP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</w:rPr>
              <w:t>（说明：</w:t>
            </w: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  <w:lang w:val="en-US" w:eastAsia="zh-CN"/>
              </w:rPr>
              <w:t>填写主要教材书名</w:t>
            </w: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教材出版信息</w:t>
            </w:r>
          </w:p>
        </w:tc>
        <w:tc>
          <w:tcPr>
            <w:tcW w:w="76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ind w:firstLine="220" w:firstLineChars="100"/>
              <w:jc w:val="both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val="en-US" w:eastAsia="zh-Hans"/>
              </w:rPr>
              <w:t>出版社：</w:t>
            </w:r>
            <w:r>
              <w:rPr>
                <w:rFonts w:hint="default"/>
                <w:sz w:val="22"/>
                <w:highlight w:val="none"/>
                <w:lang w:eastAsia="zh-Hans"/>
              </w:rPr>
              <w:t xml:space="preserve">                 </w:t>
            </w:r>
            <w:r>
              <w:rPr>
                <w:rFonts w:hint="eastAsia"/>
                <w:sz w:val="22"/>
                <w:highlight w:val="none"/>
                <w:lang w:val="en-US" w:eastAsia="zh-Hans"/>
              </w:rPr>
              <w:t>出版时间：</w:t>
            </w:r>
            <w:r>
              <w:rPr>
                <w:rFonts w:hint="default"/>
                <w:sz w:val="22"/>
                <w:highlight w:val="none"/>
                <w:lang w:eastAsia="zh-Hans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考核方式</w:t>
            </w:r>
          </w:p>
        </w:tc>
        <w:tc>
          <w:tcPr>
            <w:tcW w:w="76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□考试</w:t>
            </w:r>
            <w:r>
              <w:rPr>
                <w:rFonts w:hint="eastAsia" w:ascii="宋体" w:hAnsi="宋体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  □考查   </w:t>
            </w:r>
            <w:r>
              <w:rPr>
                <w:rFonts w:hint="eastAsia" w:ascii="宋体" w:hAnsi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2"/>
                <w:highlight w:val="none"/>
                <w:lang w:eastAsia="zh-CN"/>
              </w:rPr>
              <w:t>实验设计</w:t>
            </w:r>
            <w:r>
              <w:rPr>
                <w:rFonts w:hint="eastAsia" w:ascii="宋体" w:hAnsi="宋体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2"/>
                <w:highlight w:val="none"/>
                <w:lang w:eastAsia="zh-CN"/>
              </w:rPr>
              <w:t>实验报告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b/>
                <w:sz w:val="22"/>
                <w:highlight w:val="none"/>
              </w:rPr>
            </w:pPr>
            <w:r>
              <w:rPr>
                <w:rFonts w:hint="eastAsia" w:eastAsia="宋体"/>
                <w:b/>
                <w:sz w:val="22"/>
                <w:highlight w:val="none"/>
                <w:lang w:val="en-US" w:eastAsia="zh-CN"/>
              </w:rPr>
              <w:t>实验地点</w:t>
            </w:r>
          </w:p>
        </w:tc>
        <w:tc>
          <w:tcPr>
            <w:tcW w:w="7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/>
                <w:sz w:val="22"/>
                <w:highlight w:val="none"/>
              </w:rPr>
            </w:pP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  <w:t>说明：</w:t>
            </w:r>
            <w:r>
              <w:rPr>
                <w:rFonts w:hint="eastAsia" w:cs="Times New Roman" w:eastAsiaTheme="majorEastAsia"/>
                <w:b/>
                <w:bCs/>
                <w:color w:val="C00000"/>
                <w:szCs w:val="21"/>
                <w:highlight w:val="none"/>
              </w:rPr>
              <w:t>****实验教学中心</w:t>
            </w: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eastAsia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highlight w:val="none"/>
                <w:lang w:val="en-US" w:eastAsia="zh-CN"/>
              </w:rPr>
              <w:t>辅助实践场地</w:t>
            </w:r>
          </w:p>
        </w:tc>
        <w:tc>
          <w:tcPr>
            <w:tcW w:w="7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  <w:t>说明：如医院、企业场地等</w:t>
            </w: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eastAsia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课程成绩</w:t>
            </w:r>
            <w:r>
              <w:rPr>
                <w:rFonts w:hint="eastAsia"/>
                <w:b/>
                <w:sz w:val="22"/>
                <w:highlight w:val="none"/>
                <w:lang w:eastAsia="zh-CN"/>
              </w:rPr>
              <w:t>组成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平时成绩（％）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期中成绩</w:t>
            </w:r>
            <w:r>
              <w:rPr>
                <w:rFonts w:hint="eastAsia"/>
                <w:sz w:val="22"/>
                <w:highlight w:val="none"/>
              </w:rPr>
              <w:t>（％）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期末成绩（％）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textAlignment w:val="auto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课程负责人及团队骨干（5人以内）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姓名</w:t>
            </w: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性别</w:t>
            </w: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学历</w:t>
            </w: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学位</w:t>
            </w:r>
          </w:p>
        </w:tc>
        <w:tc>
          <w:tcPr>
            <w:tcW w:w="163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职称</w:t>
            </w: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从教时间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eastAsiaTheme="majorEastAsia"/>
                <w:b/>
                <w:sz w:val="22"/>
                <w:highlight w:val="none"/>
                <w:lang w:eastAsia="zh-CN"/>
              </w:rPr>
            </w:pPr>
            <w:r>
              <w:rPr>
                <w:rFonts w:hint="eastAsia" w:eastAsiaTheme="majorEastAsia"/>
                <w:b/>
                <w:bCs/>
                <w:sz w:val="22"/>
                <w:szCs w:val="22"/>
                <w:highlight w:val="none"/>
                <w:lang w:eastAsia="zh-CN"/>
              </w:rPr>
              <w:t>线上</w:t>
            </w:r>
            <w:r>
              <w:rPr>
                <w:rFonts w:hint="eastAsia" w:eastAsiaTheme="majorEastAsia"/>
                <w:b/>
                <w:bCs/>
                <w:sz w:val="22"/>
                <w:szCs w:val="22"/>
                <w:highlight w:val="none"/>
              </w:rPr>
              <w:t>课程</w:t>
            </w:r>
            <w:r>
              <w:rPr>
                <w:rFonts w:hint="eastAsia" w:eastAsiaTheme="majorEastAsia"/>
                <w:b/>
                <w:bCs/>
                <w:sz w:val="22"/>
                <w:szCs w:val="22"/>
                <w:highlight w:val="none"/>
                <w:lang w:eastAsia="zh-CN"/>
              </w:rPr>
              <w:t>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28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  <w:t>说明：自建课程的网址，多平台均列出，需对授课学生明确使用网址</w:t>
            </w:r>
            <w:r>
              <w:rPr>
                <w:rFonts w:hint="eastAsia" w:cs="Times New Roman" w:eastAsiaTheme="majorEastAsia"/>
                <w:b/>
                <w:bCs/>
                <w:color w:val="C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="0" w:beforeAutospacing="0" w:after="0" w:afterAutospacing="0" w:line="500" w:lineRule="exact"/>
              <w:rPr>
                <w:rFonts w:hint="eastAsia"/>
                <w:color w:val="FF0000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500" w:lineRule="exact"/>
              <w:rPr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500" w:lineRule="exact"/>
              <w:rPr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500" w:lineRule="exact"/>
              <w:rPr>
                <w:sz w:val="22"/>
                <w:highlight w:val="none"/>
              </w:rPr>
            </w:pPr>
          </w:p>
        </w:tc>
      </w:tr>
    </w:tbl>
    <w:p>
      <w:pPr>
        <w:spacing w:line="300" w:lineRule="auto"/>
        <w:jc w:val="center"/>
        <w:rPr>
          <w:rFonts w:hint="eastAsia" w:eastAsiaTheme="majorEastAsia"/>
          <w:b/>
          <w:bCs/>
          <w:sz w:val="30"/>
          <w:szCs w:val="30"/>
          <w:highlight w:val="none"/>
          <w:lang w:val="en-US" w:eastAsia="zh-CN"/>
        </w:rPr>
      </w:pPr>
    </w:p>
    <w:p>
      <w:pPr>
        <w:spacing w:line="300" w:lineRule="auto"/>
        <w:jc w:val="center"/>
        <w:rPr>
          <w:rFonts w:hint="default" w:eastAsiaTheme="maj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eastAsiaTheme="majorEastAsia"/>
          <w:b/>
          <w:bCs/>
          <w:sz w:val="30"/>
          <w:szCs w:val="30"/>
          <w:highlight w:val="none"/>
          <w:lang w:val="en-US" w:eastAsia="zh-CN"/>
        </w:rPr>
        <w:t>课程教学大纲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eastAsia="zh-CN"/>
        </w:rPr>
        <w:t>（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说明：全文字体中文是宋体，英文是New Times Roman，特殊符号根据需要而定；一级标题小三号宋体加粗，二级标题四号加粗，三级标题小四号宋体，四级标题及内容文字一般为五号字；行间距一般为1.25倍；编辑好后请删除所有的说明文字。其他实践类课程可以参照编写大纲。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cs="Times New Roman" w:eastAsiaTheme="majorEastAsia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  <w:t>一、课程介绍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内容概述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（说明：本门实验课程内容简介，涉及实验原理、方法技术、大型仪器设备及课程目标）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学习目标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（说明：本门课程的知识目标、技能目标、素养目标；描述时请从学生的角度来表达，避免仅有“了解、熟悉、掌握”）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先修知识技能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（说明：学习本门实验课程需要学生具备的基础知识和技能状况）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 w:firstLine="0" w:firstLineChars="0"/>
        <w:textAlignment w:val="auto"/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学时场地安排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（说明：各部分或各项实践技能学时和场地安排）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  <w:t>二、课程教学计划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教学方法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（说明：针对实践或实验训练内容，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坚持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什么样教育教学理念，明确各项（部分）内容的教学方法和授课模式，减少验证性实验，增加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Hans"/>
        </w:rPr>
        <w:t>综合性、设计性实验比例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，从而使本门实验课程的教学设计具有系统性和前瞻性，提出各项内容授课要求，如仪器操作视频观看、虚拟仿真练习等）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Hans"/>
        </w:rPr>
        <w:t>学习</w:t>
      </w: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资料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（说明：课程学习的教材和参考书目）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拓展资源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（说明：包括实验方法、实验技术的新发展相关的中外文专著、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其他学校相关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的课程线上教学资源、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与本课程相关的中英文期刊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以及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工具书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等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  <w:t>三、课程思政计划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方法与内容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通过仪式礼节（人伦伦理、动物伦理）、教学模式方式方法方面，可以实现的课程思政，如演示法、小组讨论法、集体项目法、任务驱动法等达到一定的课程思政目标；再挖掘实践或实验内容或技术本身具有价值性、社会性和思想性，自然地启迪学生创新意识、问题意识和解决问题的意识以及为社会国家发展努力，体现出课程思政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实践与拓展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（说明：结合学科发展、专业发展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，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行业发展以及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国内在某方面的新进展，体现中国故事、中国方案、中国智慧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和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中国力量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2" w:firstLineChars="200"/>
        <w:textAlignment w:val="auto"/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  <w:t>四、实验教学内容纲要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（可以按实验顺序撰写，也可以按照实践内容划分几个部分来写或者实践类型来划分）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第一部分****（第一次实验等）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eastAsia" w:cs="Times New Roman" w:eastAsiaTheme="maj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4"/>
          <w:szCs w:val="24"/>
          <w:highlight w:val="none"/>
          <w:lang w:val="en-US" w:eastAsia="zh-CN"/>
        </w:rPr>
        <w:t>目标与要求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840" w:leftChars="0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  <w:t>知识目标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840" w:leftChars="0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  <w:t>技能目标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840" w:leftChars="0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  <w:t>素养目标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 w:firstLine="0" w:firstLineChars="0"/>
        <w:textAlignment w:val="auto"/>
        <w:rPr>
          <w:rFonts w:hint="eastAsia" w:cs="Times New Roman" w:eastAsiaTheme="maj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4"/>
          <w:szCs w:val="24"/>
          <w:highlight w:val="none"/>
          <w:lang w:val="en-US" w:eastAsia="zh-CN"/>
        </w:rPr>
        <w:t>教学内容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900" w:leftChars="0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  <w:t>重点内容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900" w:leftChars="0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  <w:t>难点内容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900" w:leftChars="0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  <w:t>自学内容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p>
      <w:pPr>
        <w:spacing w:line="300" w:lineRule="auto"/>
        <w:jc w:val="center"/>
        <w:rPr>
          <w:rFonts w:hint="default" w:eastAsiaTheme="maj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eastAsiaTheme="majorEastAsia"/>
          <w:b/>
          <w:bCs/>
          <w:sz w:val="30"/>
          <w:szCs w:val="30"/>
          <w:highlight w:val="none"/>
          <w:lang w:val="en-US" w:eastAsia="zh-CN"/>
        </w:rPr>
        <w:t>课程考核大纲</w:t>
      </w:r>
    </w:p>
    <w:p>
      <w:pPr>
        <w:spacing w:line="300" w:lineRule="auto"/>
        <w:ind w:left="480"/>
        <w:rPr>
          <w:rFonts w:hint="eastAsia"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eastAsiaTheme="majorEastAsia"/>
          <w:b/>
          <w:bCs/>
          <w:sz w:val="28"/>
          <w:szCs w:val="28"/>
          <w:highlight w:val="none"/>
        </w:rPr>
        <w:t>考核形式</w:t>
      </w:r>
    </w:p>
    <w:p>
      <w:pPr>
        <w:spacing w:line="300" w:lineRule="auto"/>
        <w:rPr>
          <w:rFonts w:hint="eastAsia"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（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说明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：考试或考查；实验设计或实验报告）</w:t>
      </w:r>
    </w:p>
    <w:p>
      <w:pPr>
        <w:spacing w:line="300" w:lineRule="auto"/>
        <w:ind w:left="480"/>
        <w:rPr>
          <w:rFonts w:hint="default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eastAsiaTheme="majorEastAsia"/>
          <w:b/>
          <w:bCs/>
          <w:sz w:val="28"/>
          <w:szCs w:val="28"/>
          <w:highlight w:val="none"/>
          <w:lang w:val="en-US" w:eastAsia="zh-CN"/>
        </w:rPr>
        <w:t>二、考核内容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（说明：本门实验课程综合考评方法，成绩构成比例、等级划分依据等）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leftChars="0"/>
        <w:textAlignment w:val="auto"/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30"/>
          <w:szCs w:val="30"/>
          <w:highlight w:val="none"/>
          <w:lang w:val="en-US" w:eastAsia="zh-CN"/>
        </w:rPr>
        <w:t xml:space="preserve">1. </w:t>
      </w: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平时学习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（说明：本门实验课程的课程内事件部分的考核评价要求如预习、提问、操作、报告、值日等）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562" w:firstLineChars="200"/>
        <w:textAlignment w:val="auto"/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sz w:val="28"/>
          <w:szCs w:val="28"/>
          <w:highlight w:val="none"/>
          <w:lang w:val="en-US" w:eastAsia="zh-CN"/>
        </w:rPr>
        <w:t>考试要求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（说明：本门实验课程期中/期末考核的内容、形式、成绩在本门课程中的占比）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 w:cs="Times New Roman" w:eastAsiaTheme="majorEastAsia"/>
          <w:b/>
          <w:bCs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D68A8"/>
    <w:multiLevelType w:val="singleLevel"/>
    <w:tmpl w:val="884D68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13DE6C6"/>
    <w:multiLevelType w:val="singleLevel"/>
    <w:tmpl w:val="D13DE6C6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D9983152"/>
    <w:multiLevelType w:val="singleLevel"/>
    <w:tmpl w:val="D998315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B5B0AB1"/>
    <w:multiLevelType w:val="singleLevel"/>
    <w:tmpl w:val="EB5B0AB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34A2502"/>
    <w:multiLevelType w:val="singleLevel"/>
    <w:tmpl w:val="F34A250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06ABC33"/>
    <w:multiLevelType w:val="singleLevel"/>
    <w:tmpl w:val="206ABC3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C888F0B"/>
    <w:multiLevelType w:val="singleLevel"/>
    <w:tmpl w:val="2C888F0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DFjMDIzNzYyZTM3MDZkNzkxNDJiMTY0Y2QyOTAifQ=="/>
  </w:docVars>
  <w:rsids>
    <w:rsidRoot w:val="008469FF"/>
    <w:rsid w:val="000104D6"/>
    <w:rsid w:val="00020F7A"/>
    <w:rsid w:val="00044696"/>
    <w:rsid w:val="00055051"/>
    <w:rsid w:val="00073C6D"/>
    <w:rsid w:val="000760A9"/>
    <w:rsid w:val="00082E09"/>
    <w:rsid w:val="00082EFB"/>
    <w:rsid w:val="0008643C"/>
    <w:rsid w:val="000A0F1A"/>
    <w:rsid w:val="000C402B"/>
    <w:rsid w:val="000C7C3F"/>
    <w:rsid w:val="00105AEC"/>
    <w:rsid w:val="0010731F"/>
    <w:rsid w:val="00107947"/>
    <w:rsid w:val="00130245"/>
    <w:rsid w:val="00130BE4"/>
    <w:rsid w:val="00140928"/>
    <w:rsid w:val="00144D25"/>
    <w:rsid w:val="00182AA2"/>
    <w:rsid w:val="00183D09"/>
    <w:rsid w:val="00194236"/>
    <w:rsid w:val="0019745E"/>
    <w:rsid w:val="001A2E3F"/>
    <w:rsid w:val="001B7364"/>
    <w:rsid w:val="001D0896"/>
    <w:rsid w:val="001D7AAA"/>
    <w:rsid w:val="001E548F"/>
    <w:rsid w:val="00221FAC"/>
    <w:rsid w:val="00231D69"/>
    <w:rsid w:val="0024484E"/>
    <w:rsid w:val="00255E46"/>
    <w:rsid w:val="00271E32"/>
    <w:rsid w:val="00277AF9"/>
    <w:rsid w:val="002B092F"/>
    <w:rsid w:val="002D4199"/>
    <w:rsid w:val="002F1C92"/>
    <w:rsid w:val="002F46E4"/>
    <w:rsid w:val="002F6576"/>
    <w:rsid w:val="00306C14"/>
    <w:rsid w:val="00310FD6"/>
    <w:rsid w:val="003140FC"/>
    <w:rsid w:val="0034243E"/>
    <w:rsid w:val="00355A82"/>
    <w:rsid w:val="00365124"/>
    <w:rsid w:val="0039036F"/>
    <w:rsid w:val="00397AC3"/>
    <w:rsid w:val="003B16C4"/>
    <w:rsid w:val="003C1675"/>
    <w:rsid w:val="003E691F"/>
    <w:rsid w:val="003F7F3B"/>
    <w:rsid w:val="00402B78"/>
    <w:rsid w:val="004576B1"/>
    <w:rsid w:val="00470246"/>
    <w:rsid w:val="00471ED1"/>
    <w:rsid w:val="0047530C"/>
    <w:rsid w:val="00482C18"/>
    <w:rsid w:val="00482F6A"/>
    <w:rsid w:val="004839F8"/>
    <w:rsid w:val="00484BD9"/>
    <w:rsid w:val="004A2B92"/>
    <w:rsid w:val="004B76F2"/>
    <w:rsid w:val="004D1D45"/>
    <w:rsid w:val="004D6B42"/>
    <w:rsid w:val="004E0A9A"/>
    <w:rsid w:val="004E32F7"/>
    <w:rsid w:val="005129E2"/>
    <w:rsid w:val="00520458"/>
    <w:rsid w:val="00523FAE"/>
    <w:rsid w:val="00542F08"/>
    <w:rsid w:val="00545AF0"/>
    <w:rsid w:val="005870D7"/>
    <w:rsid w:val="0059553C"/>
    <w:rsid w:val="005B4CAD"/>
    <w:rsid w:val="005F343F"/>
    <w:rsid w:val="00600F2E"/>
    <w:rsid w:val="006144D4"/>
    <w:rsid w:val="006335C2"/>
    <w:rsid w:val="00672DF3"/>
    <w:rsid w:val="0068073A"/>
    <w:rsid w:val="00682E58"/>
    <w:rsid w:val="006A0126"/>
    <w:rsid w:val="006B0703"/>
    <w:rsid w:val="006C7004"/>
    <w:rsid w:val="006D3002"/>
    <w:rsid w:val="006D4A17"/>
    <w:rsid w:val="00700B1A"/>
    <w:rsid w:val="00702E7C"/>
    <w:rsid w:val="00706711"/>
    <w:rsid w:val="00714CAA"/>
    <w:rsid w:val="00744B00"/>
    <w:rsid w:val="00762097"/>
    <w:rsid w:val="00797097"/>
    <w:rsid w:val="007B6A81"/>
    <w:rsid w:val="007C6038"/>
    <w:rsid w:val="007E7982"/>
    <w:rsid w:val="007F20C4"/>
    <w:rsid w:val="007F22DA"/>
    <w:rsid w:val="008264AF"/>
    <w:rsid w:val="0083267F"/>
    <w:rsid w:val="00834D16"/>
    <w:rsid w:val="0084670A"/>
    <w:rsid w:val="008469FF"/>
    <w:rsid w:val="00855EA0"/>
    <w:rsid w:val="0085601F"/>
    <w:rsid w:val="0086659A"/>
    <w:rsid w:val="008747D4"/>
    <w:rsid w:val="00884410"/>
    <w:rsid w:val="00886101"/>
    <w:rsid w:val="008B0F00"/>
    <w:rsid w:val="008B502E"/>
    <w:rsid w:val="008C7398"/>
    <w:rsid w:val="008D27B6"/>
    <w:rsid w:val="008D4F90"/>
    <w:rsid w:val="008D6550"/>
    <w:rsid w:val="008E7855"/>
    <w:rsid w:val="008F0A58"/>
    <w:rsid w:val="008F16A2"/>
    <w:rsid w:val="008F181B"/>
    <w:rsid w:val="00906566"/>
    <w:rsid w:val="00927285"/>
    <w:rsid w:val="009430F6"/>
    <w:rsid w:val="00960BC7"/>
    <w:rsid w:val="0096293D"/>
    <w:rsid w:val="00980415"/>
    <w:rsid w:val="009A7E1D"/>
    <w:rsid w:val="009B4589"/>
    <w:rsid w:val="009C66F6"/>
    <w:rsid w:val="009F26DF"/>
    <w:rsid w:val="00A12A56"/>
    <w:rsid w:val="00A139FD"/>
    <w:rsid w:val="00A16AED"/>
    <w:rsid w:val="00A21E64"/>
    <w:rsid w:val="00A3324F"/>
    <w:rsid w:val="00A4459B"/>
    <w:rsid w:val="00A5769B"/>
    <w:rsid w:val="00A60D38"/>
    <w:rsid w:val="00A65FB6"/>
    <w:rsid w:val="00A80982"/>
    <w:rsid w:val="00AA6021"/>
    <w:rsid w:val="00AB76BD"/>
    <w:rsid w:val="00AE65C7"/>
    <w:rsid w:val="00AF124A"/>
    <w:rsid w:val="00AF3119"/>
    <w:rsid w:val="00B10B70"/>
    <w:rsid w:val="00B1217E"/>
    <w:rsid w:val="00B42135"/>
    <w:rsid w:val="00B54DCE"/>
    <w:rsid w:val="00B56989"/>
    <w:rsid w:val="00B634D3"/>
    <w:rsid w:val="00B73BC5"/>
    <w:rsid w:val="00B77F5F"/>
    <w:rsid w:val="00BA0BEC"/>
    <w:rsid w:val="00BA50FB"/>
    <w:rsid w:val="00BA79C8"/>
    <w:rsid w:val="00BD47FD"/>
    <w:rsid w:val="00BE593B"/>
    <w:rsid w:val="00BF2951"/>
    <w:rsid w:val="00C065D8"/>
    <w:rsid w:val="00C4448F"/>
    <w:rsid w:val="00C53038"/>
    <w:rsid w:val="00C86F66"/>
    <w:rsid w:val="00C87199"/>
    <w:rsid w:val="00CA0162"/>
    <w:rsid w:val="00CC1F6F"/>
    <w:rsid w:val="00CD091E"/>
    <w:rsid w:val="00CF1B96"/>
    <w:rsid w:val="00D013A2"/>
    <w:rsid w:val="00D024BB"/>
    <w:rsid w:val="00D02CD6"/>
    <w:rsid w:val="00D070DD"/>
    <w:rsid w:val="00D10F3E"/>
    <w:rsid w:val="00D4033D"/>
    <w:rsid w:val="00D4399F"/>
    <w:rsid w:val="00D8632E"/>
    <w:rsid w:val="00DA7728"/>
    <w:rsid w:val="00DB08B5"/>
    <w:rsid w:val="00DB530E"/>
    <w:rsid w:val="00DC1189"/>
    <w:rsid w:val="00DC6663"/>
    <w:rsid w:val="00DD36BC"/>
    <w:rsid w:val="00DE06E1"/>
    <w:rsid w:val="00E1566D"/>
    <w:rsid w:val="00E20524"/>
    <w:rsid w:val="00E251D1"/>
    <w:rsid w:val="00E304E2"/>
    <w:rsid w:val="00E30AFC"/>
    <w:rsid w:val="00E362EA"/>
    <w:rsid w:val="00E37ED9"/>
    <w:rsid w:val="00E420BD"/>
    <w:rsid w:val="00E468BF"/>
    <w:rsid w:val="00E543A0"/>
    <w:rsid w:val="00E54B5D"/>
    <w:rsid w:val="00E60CE5"/>
    <w:rsid w:val="00E84B37"/>
    <w:rsid w:val="00EC0A2E"/>
    <w:rsid w:val="00ED0310"/>
    <w:rsid w:val="00ED3CB3"/>
    <w:rsid w:val="00ED7B6F"/>
    <w:rsid w:val="00EE288C"/>
    <w:rsid w:val="00EE33E5"/>
    <w:rsid w:val="00EE76C1"/>
    <w:rsid w:val="00EF0C21"/>
    <w:rsid w:val="00F21EB0"/>
    <w:rsid w:val="00F34B72"/>
    <w:rsid w:val="00F3526D"/>
    <w:rsid w:val="00F45684"/>
    <w:rsid w:val="00F51CED"/>
    <w:rsid w:val="00F57659"/>
    <w:rsid w:val="00F84A98"/>
    <w:rsid w:val="00FA1068"/>
    <w:rsid w:val="00FB1636"/>
    <w:rsid w:val="00FB43C5"/>
    <w:rsid w:val="00FC0F52"/>
    <w:rsid w:val="01FE2FD8"/>
    <w:rsid w:val="067700D9"/>
    <w:rsid w:val="0870299C"/>
    <w:rsid w:val="141B4EFA"/>
    <w:rsid w:val="162F664C"/>
    <w:rsid w:val="18904AA9"/>
    <w:rsid w:val="191E41DE"/>
    <w:rsid w:val="1D955E22"/>
    <w:rsid w:val="1E3C77C0"/>
    <w:rsid w:val="22E203A6"/>
    <w:rsid w:val="27BD3E40"/>
    <w:rsid w:val="2AB10126"/>
    <w:rsid w:val="2D355E99"/>
    <w:rsid w:val="2F9D705A"/>
    <w:rsid w:val="33571E03"/>
    <w:rsid w:val="3510279B"/>
    <w:rsid w:val="3E632164"/>
    <w:rsid w:val="3FE00DC6"/>
    <w:rsid w:val="40006358"/>
    <w:rsid w:val="43D87C48"/>
    <w:rsid w:val="49CF3F53"/>
    <w:rsid w:val="49FFA58B"/>
    <w:rsid w:val="50E873AF"/>
    <w:rsid w:val="5A2172DE"/>
    <w:rsid w:val="5A407B5C"/>
    <w:rsid w:val="61852E5F"/>
    <w:rsid w:val="62A51558"/>
    <w:rsid w:val="6CAB01A6"/>
    <w:rsid w:val="6F8F7F45"/>
    <w:rsid w:val="70266C4C"/>
    <w:rsid w:val="791D43FE"/>
    <w:rsid w:val="7BCB166A"/>
    <w:rsid w:val="7E124C5F"/>
    <w:rsid w:val="7E9540BD"/>
    <w:rsid w:val="EA9C6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sotitle3"/>
    <w:qFormat/>
    <w:uiPriority w:val="0"/>
    <w:rPr>
      <w:rFonts w:ascii="Garamond" w:hAnsi="Garamond" w:eastAsia="宋体" w:cs="Times New Roman"/>
      <w:smallCaps/>
      <w:color w:val="000000"/>
      <w:kern w:val="28"/>
      <w:sz w:val="72"/>
      <w:szCs w:val="72"/>
      <w:lang w:val="en-US" w:eastAsia="zh-CN" w:bidi="ar-SA"/>
    </w:rPr>
  </w:style>
  <w:style w:type="paragraph" w:customStyle="1" w:styleId="10">
    <w:name w:val="五号黑标"/>
    <w:basedOn w:val="1"/>
    <w:next w:val="1"/>
    <w:qFormat/>
    <w:uiPriority w:val="0"/>
    <w:pPr>
      <w:spacing w:before="240" w:after="240" w:line="340" w:lineRule="exact"/>
      <w:jc w:val="center"/>
      <w:outlineLvl w:val="4"/>
    </w:pPr>
    <w:rPr>
      <w:rFonts w:eastAsia="黑体"/>
      <w:spacing w:val="16"/>
      <w:szCs w:val="20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1478</Words>
  <Characters>1498</Characters>
  <Lines>39</Lines>
  <Paragraphs>11</Paragraphs>
  <TotalTime>1</TotalTime>
  <ScaleCrop>false</ScaleCrop>
  <LinksUpToDate>false</LinksUpToDate>
  <CharactersWithSpaces>1560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2016-07-11T21:39:00Z</dcterms:created>
  <dc:creator>xiexiaodan</dc:creator>
  <cp:lastModifiedBy>Admin-1</cp:lastModifiedBy>
  <dcterms:modified xsi:type="dcterms:W3CDTF">2022-10-13T00:49:42Z</dcterms:modified>
  <dc:title>《变态心理学》教学大纲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80B1A0EFFB1848D6BD84B7DF8B59045C</vt:lpwstr>
  </property>
</Properties>
</file>